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ORC Ann. 1349.61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File 26 of the 135th General Assembly (2023-2024).</w:t>
      </w:r>
    </w:p>
    <w:p>
      <w:pPr>
        <w:keepNext w:val="0"/>
        <w:spacing w:after="0" w:line="240" w:lineRule="atLeast"/>
        <w:ind w:right="0"/>
        <w:jc w:val="both"/>
      </w:pPr>
      <w:bookmarkStart w:id="0" w:name="Bookmark_41"/>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Page’s Ohio Revised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13: Commercial Transactions — Other Commercial Transactions (Chs. 1301 — 1355)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1349: Consumer Protection (§§ 1349.01 — 1349.99)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Gift Cards (§§ 1349.61 — 1349.69)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1349.61 Gift card expiration dates, service charges, and fees.</w:t>
      </w:r>
    </w:p>
    <w:p>
      <w:pPr>
        <w:spacing w:line="60" w:lineRule="exact"/>
      </w:pPr>
      <w:r>
        <w:pict>
          <v:line id="_x0000_s1025" style="position:absolute;z-index:251658240" from="0,2pt" to="512pt,2pt" strokecolor="#009ddb" strokeweight="2pt">
            <v:stroke linestyle="single"/>
            <w10:wrap type="topAndBottom"/>
          </v:line>
        </w:pict>
      </w:r>
    </w:p>
    <w:p/>
    <w:p>
      <w:pPr>
        <w:spacing w:before="120" w:line="240" w:lineRule="atLeast"/>
        <w:ind w:left="720"/>
      </w:pPr>
      <w:r>
        <w:rPr>
          <w:b/>
        </w:rPr>
        <w:t xml:space="preserve">(A)  </w:t>
      </w:r>
      <w:bookmarkStart w:id="1" w:name="Bookmark__a"/>
      <w:bookmarkEnd w:id="1"/>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Subject to division (C) of this section, no person or entity shall sell a gift card to a purchaser containing an expiration date that is less than two years after the date the gift card is issued.</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No person or entity, within two years after a gift card is issued, shall charge service charges or fees relative to that gift card, including dormancy fees, latency fees, or administrative fees, that have the effect of reducing the total amount for which the holder of the gift card may redeem the gift card.</w:t>
      </w:r>
    </w:p>
    <w:p>
      <w:pPr>
        <w:keepNext w:val="0"/>
        <w:spacing w:before="120" w:after="0" w:line="300" w:lineRule="atLeast"/>
        <w:ind w:left="720" w:right="0"/>
        <w:jc w:val="left"/>
      </w:pPr>
      <w:r>
        <w:rPr>
          <w:b/>
        </w:rPr>
        <w:t xml:space="preserve">(B)  </w:t>
      </w:r>
      <w:bookmarkStart w:id="4" w:name="Bookmark__b"/>
      <w:bookmarkEnd w:id="4"/>
      <w:r>
        <w:rPr>
          <w:rFonts w:ascii="times" w:eastAsia="times" w:hAnsi="times" w:cs="times"/>
          <w:b w:val="0"/>
          <w:i w:val="0"/>
          <w:strike w:val="0"/>
          <w:noProof w:val="0"/>
          <w:color w:val="000000"/>
          <w:position w:val="0"/>
          <w:sz w:val="24"/>
          <w:u w:val="none"/>
          <w:vertAlign w:val="baseline"/>
        </w:rPr>
        <w:t>A gift card sold without an expiration date is valid until redeemed or replaced with a new gift card.</w:t>
      </w:r>
    </w:p>
    <w:p>
      <w:pPr>
        <w:keepNext w:val="0"/>
        <w:spacing w:before="120" w:after="0" w:line="300" w:lineRule="atLeast"/>
        <w:ind w:left="720" w:right="0"/>
        <w:jc w:val="left"/>
      </w:pPr>
      <w:r>
        <w:rPr>
          <w:b/>
        </w:rPr>
        <w:t xml:space="preserve">(C)  </w:t>
      </w:r>
      <w:bookmarkStart w:id="5" w:name="Bookmark__c"/>
      <w:bookmarkEnd w:id="5"/>
      <w:r>
        <w:rPr>
          <w:rFonts w:ascii="times" w:eastAsia="times" w:hAnsi="times" w:cs="times"/>
          <w:b w:val="0"/>
          <w:i w:val="0"/>
          <w:strike w:val="0"/>
          <w:noProof w:val="0"/>
          <w:color w:val="000000"/>
          <w:position w:val="0"/>
          <w:sz w:val="24"/>
          <w:u w:val="none"/>
          <w:vertAlign w:val="baseline"/>
        </w:rPr>
        <w:t>Division (A) of this section does not apply to any of the following gift cards:</w:t>
      </w:r>
    </w:p>
    <w:p>
      <w:pPr>
        <w:keepNext w:val="0"/>
        <w:spacing w:before="120" w:after="0" w:line="300" w:lineRule="atLeast"/>
        <w:ind w:left="1080" w:right="0"/>
        <w:jc w:val="left"/>
      </w:pPr>
      <w:r>
        <w:rPr>
          <w:b/>
        </w:rPr>
        <w:t xml:space="preserve">(1)  </w:t>
      </w:r>
      <w:bookmarkStart w:id="6" w:name="Bookmark__c_1"/>
      <w:bookmarkEnd w:id="6"/>
      <w:r>
        <w:rPr>
          <w:rFonts w:ascii="times" w:eastAsia="times" w:hAnsi="times" w:cs="times"/>
          <w:b w:val="0"/>
          <w:i w:val="0"/>
          <w:strike w:val="0"/>
          <w:noProof w:val="0"/>
          <w:color w:val="000000"/>
          <w:position w:val="0"/>
          <w:sz w:val="24"/>
          <w:u w:val="none"/>
          <w:vertAlign w:val="baseline"/>
        </w:rPr>
        <w:t>A gift card that is distributed by the issuer to a consumer pursuant to an awards, loyalty, or promotional program without any money or anything of value being given in exchange for the gift card by the consumer;</w:t>
      </w:r>
    </w:p>
    <w:p>
      <w:pPr>
        <w:keepNext w:val="0"/>
        <w:spacing w:before="120" w:after="0" w:line="300" w:lineRule="atLeast"/>
        <w:ind w:left="1080" w:right="0"/>
        <w:jc w:val="left"/>
      </w:pPr>
      <w:r>
        <w:rPr>
          <w:b/>
        </w:rPr>
        <w:t xml:space="preserve">(2)  </w:t>
      </w:r>
      <w:bookmarkStart w:id="7" w:name="Bookmark__c_2"/>
      <w:bookmarkEnd w:id="7"/>
      <w:r>
        <w:rPr>
          <w:rFonts w:ascii="times" w:eastAsia="times" w:hAnsi="times" w:cs="times"/>
          <w:b w:val="0"/>
          <w:i w:val="0"/>
          <w:strike w:val="0"/>
          <w:noProof w:val="0"/>
          <w:color w:val="000000"/>
          <w:position w:val="0"/>
          <w:sz w:val="24"/>
          <w:u w:val="none"/>
          <w:vertAlign w:val="baseline"/>
        </w:rPr>
        <w:t>A gift card that is sold below face value at a volume discount to employers or to nonprofit and charitable organizations for fundraising purposes, if the expiration date on that gift card is not more than thirty days after the date of sale;</w:t>
      </w:r>
    </w:p>
    <w:p>
      <w:pPr>
        <w:keepNext w:val="0"/>
        <w:spacing w:before="120" w:after="0" w:line="300" w:lineRule="atLeast"/>
        <w:ind w:left="1080" w:right="0"/>
        <w:jc w:val="left"/>
      </w:pPr>
      <w:r>
        <w:rPr>
          <w:b/>
        </w:rPr>
        <w:t xml:space="preserve">(3)  </w:t>
      </w:r>
      <w:bookmarkStart w:id="8" w:name="Bookmark__c_3"/>
      <w:bookmarkEnd w:id="8"/>
      <w:r>
        <w:rPr>
          <w:rFonts w:ascii="times" w:eastAsia="times" w:hAnsi="times" w:cs="times"/>
          <w:b w:val="0"/>
          <w:i w:val="0"/>
          <w:strike w:val="0"/>
          <w:noProof w:val="0"/>
          <w:color w:val="000000"/>
          <w:position w:val="0"/>
          <w:sz w:val="24"/>
          <w:u w:val="none"/>
          <w:vertAlign w:val="baseline"/>
        </w:rPr>
        <w:t>A gift card that is sold by a nonprofit or charitable organization for fundraising purposes;</w:t>
      </w:r>
    </w:p>
    <w:p>
      <w:pPr>
        <w:keepNext w:val="0"/>
        <w:spacing w:before="120" w:after="0" w:line="300" w:lineRule="atLeast"/>
        <w:ind w:left="1080" w:right="0"/>
        <w:jc w:val="left"/>
      </w:pPr>
      <w:r>
        <w:rPr>
          <w:b/>
        </w:rPr>
        <w:t xml:space="preserve">(4)  </w:t>
      </w:r>
      <w:bookmarkStart w:id="9" w:name="Bookmark__c_4"/>
      <w:bookmarkEnd w:id="9"/>
      <w:r>
        <w:rPr>
          <w:rFonts w:ascii="times" w:eastAsia="times" w:hAnsi="times" w:cs="times"/>
          <w:b w:val="0"/>
          <w:i w:val="0"/>
          <w:strike w:val="0"/>
          <w:noProof w:val="0"/>
          <w:color w:val="000000"/>
          <w:position w:val="0"/>
          <w:sz w:val="24"/>
          <w:u w:val="none"/>
          <w:vertAlign w:val="baseline"/>
        </w:rPr>
        <w:t>A gift card that an employer gives to an employee if use of the gift card is limited to the employer’s business establishment, which may include a group of merchants that are affiliated with that business establishment;</w:t>
      </w:r>
    </w:p>
    <w:p>
      <w:pPr>
        <w:keepNext w:val="0"/>
        <w:spacing w:before="120" w:after="0" w:line="300" w:lineRule="atLeast"/>
        <w:ind w:left="1080" w:right="0"/>
        <w:jc w:val="left"/>
      </w:pPr>
      <w:r>
        <w:rPr>
          <w:b/>
        </w:rPr>
        <w:t xml:space="preserve">(5)  </w:t>
      </w:r>
      <w:bookmarkStart w:id="10" w:name="Bookmark__c_5"/>
      <w:bookmarkEnd w:id="10"/>
      <w:r>
        <w:rPr>
          <w:rFonts w:ascii="times" w:eastAsia="times" w:hAnsi="times" w:cs="times"/>
          <w:b w:val="0"/>
          <w:i w:val="0"/>
          <w:strike w:val="0"/>
          <w:noProof w:val="0"/>
          <w:color w:val="000000"/>
          <w:position w:val="0"/>
          <w:sz w:val="24"/>
          <w:u w:val="none"/>
          <w:vertAlign w:val="baseline"/>
        </w:rPr>
        <w:t>A gift certificate issued in accordance with section 1533.131 of the Revised Code that may be used to obtain hunting and fishing licenses, fur taker, special deer, and special wild turkey permits, and wetlands habitat stamps;</w:t>
      </w:r>
    </w:p>
    <w:p>
      <w:pPr>
        <w:keepNext w:val="0"/>
        <w:spacing w:before="120" w:after="0" w:line="300" w:lineRule="atLeast"/>
        <w:ind w:left="1080" w:right="0"/>
        <w:jc w:val="left"/>
      </w:pPr>
      <w:r>
        <w:rPr>
          <w:b/>
        </w:rPr>
        <w:t xml:space="preserve">(6)  </w:t>
      </w:r>
      <w:bookmarkStart w:id="11" w:name="Bookmark__c_6"/>
      <w:bookmarkEnd w:id="11"/>
      <w:r>
        <w:rPr>
          <w:rFonts w:ascii="times" w:eastAsia="times" w:hAnsi="times" w:cs="times"/>
          <w:b w:val="0"/>
          <w:i w:val="0"/>
          <w:strike w:val="0"/>
          <w:noProof w:val="0"/>
          <w:color w:val="000000"/>
          <w:position w:val="0"/>
          <w:sz w:val="24"/>
          <w:u w:val="none"/>
          <w:vertAlign w:val="baseline"/>
        </w:rPr>
        <w:t>A gift card that is usable with multiple, unaffiliated sellers of goods or services;</w:t>
      </w:r>
    </w:p>
    <w:p>
      <w:pPr>
        <w:keepNext w:val="0"/>
        <w:spacing w:before="120" w:after="0" w:line="300" w:lineRule="atLeast"/>
        <w:ind w:left="1080" w:right="0"/>
        <w:jc w:val="left"/>
      </w:pPr>
      <w:r>
        <w:rPr>
          <w:b/>
        </w:rPr>
        <w:t xml:space="preserve">(7)  </w:t>
      </w:r>
      <w:bookmarkStart w:id="12" w:name="Bookmark__c_7"/>
      <w:bookmarkEnd w:id="12"/>
      <w:r>
        <w:rPr>
          <w:rFonts w:ascii="times" w:eastAsia="times" w:hAnsi="times" w:cs="times"/>
          <w:b w:val="0"/>
          <w:i w:val="0"/>
          <w:strike w:val="0"/>
          <w:noProof w:val="0"/>
          <w:color w:val="000000"/>
          <w:position w:val="0"/>
          <w:sz w:val="24"/>
          <w:u w:val="none"/>
          <w:vertAlign w:val="baseline"/>
        </w:rPr>
        <w:t>A gift card that an employer issues to an employee in recognition of services performed by the employee.</w:t>
      </w:r>
    </w:p>
    <w:p>
      <w:pPr>
        <w:keepNext w:val="0"/>
        <w:spacing w:before="120" w:after="0" w:line="300" w:lineRule="atLeast"/>
        <w:ind w:left="720" w:right="0"/>
        <w:jc w:val="left"/>
      </w:pPr>
      <w:r>
        <w:rPr>
          <w:b/>
        </w:rPr>
        <w:t xml:space="preserve">(D)  </w:t>
      </w:r>
      <w:bookmarkStart w:id="13" w:name="Bookmark__d"/>
      <w:bookmarkEnd w:id="13"/>
      <w:r>
        <w:rPr>
          <w:rFonts w:ascii="times" w:eastAsia="times" w:hAnsi="times" w:cs="times"/>
          <w:b w:val="0"/>
          <w:i w:val="0"/>
          <w:strike w:val="0"/>
          <w:noProof w:val="0"/>
          <w:color w:val="000000"/>
          <w:position w:val="0"/>
          <w:sz w:val="24"/>
          <w:u w:val="none"/>
          <w:vertAlign w:val="baseline"/>
        </w:rPr>
        <w:t>Whoever violates division (A)(2) of this section is liable to the holder for any amount that the redemption value of the gift card was reduced, any court costs incurred, and reasonable attorney’s fees.</w:t>
      </w:r>
    </w:p>
    <w:p>
      <w:pPr>
        <w:keepNext w:val="0"/>
        <w:spacing w:before="120" w:after="0" w:line="300" w:lineRule="atLeast"/>
        <w:ind w:left="720" w:right="0"/>
        <w:jc w:val="left"/>
      </w:pPr>
      <w:r>
        <w:rPr>
          <w:b/>
        </w:rPr>
        <w:t xml:space="preserve">(E)  </w:t>
      </w:r>
      <w:bookmarkStart w:id="14" w:name="Bookmark__e"/>
      <w:bookmarkEnd w:id="14"/>
      <w:r>
        <w:rPr>
          <w:rFonts w:ascii="times" w:eastAsia="times" w:hAnsi="times" w:cs="times"/>
          <w:b w:val="0"/>
          <w:i w:val="0"/>
          <w:strike w:val="0"/>
          <w:noProof w:val="0"/>
          <w:color w:val="000000"/>
          <w:position w:val="0"/>
          <w:sz w:val="24"/>
          <w:u w:val="none"/>
          <w:vertAlign w:val="baseline"/>
        </w:rPr>
        <w:t>As used in this section:</w:t>
      </w:r>
    </w:p>
    <w:p>
      <w:pPr>
        <w:keepNext w:val="0"/>
        <w:spacing w:before="120" w:after="0" w:line="300" w:lineRule="atLeast"/>
        <w:ind w:left="1080" w:right="0"/>
        <w:jc w:val="left"/>
      </w:pPr>
      <w:r>
        <w:rPr>
          <w:b/>
        </w:rPr>
        <w:t xml:space="preserve">(1)  </w:t>
      </w:r>
      <w:bookmarkStart w:id="15" w:name="Bookmark__e_1"/>
      <w:bookmarkEnd w:id="15"/>
      <w:r>
        <w:rPr>
          <w:rFonts w:ascii="times" w:eastAsia="times" w:hAnsi="times" w:cs="times"/>
          <w:b w:val="0"/>
          <w:i w:val="0"/>
          <w:strike w:val="0"/>
          <w:noProof w:val="0"/>
          <w:color w:val="000000"/>
          <w:position w:val="0"/>
          <w:sz w:val="24"/>
          <w:u w:val="none"/>
          <w:vertAlign w:val="baseline"/>
        </w:rPr>
        <w:t>“Gift card” means a certificate, electronic card, or other medium issued by a merchant that evidences the giving of consideration in exchange for the right to redeem the certificate, electronic card, or other medium for goods, food, services, credit, or money of at least an equal value, including any electronic card issued by a merchant with a monetary value where the issuer has received payment for the full monetary value for the future purchase or delivery of goods or services and any certificate issued by a merchant where the issuer has received payment for the full monetary face value of the certificate for the future purchase or delivery of goods and services. “Gift card” does not include a prepaid calling card used to make telephone calls.</w:t>
      </w:r>
    </w:p>
    <w:p>
      <w:pPr>
        <w:keepNext w:val="0"/>
        <w:spacing w:before="120" w:after="0" w:line="300" w:lineRule="atLeast"/>
        <w:ind w:left="1080" w:right="0"/>
        <w:jc w:val="left"/>
      </w:pPr>
      <w:r>
        <w:rPr>
          <w:b/>
        </w:rPr>
        <w:t xml:space="preserve">(2)  </w:t>
      </w:r>
      <w:bookmarkStart w:id="16" w:name="Bookmark__e_2"/>
      <w:bookmarkEnd w:id="16"/>
      <w:r>
        <w:rPr>
          <w:rFonts w:ascii="times" w:eastAsia="times" w:hAnsi="times" w:cs="times"/>
          <w:b w:val="0"/>
          <w:i w:val="0"/>
          <w:strike w:val="0"/>
          <w:noProof w:val="0"/>
          <w:color w:val="000000"/>
          <w:position w:val="0"/>
          <w:sz w:val="24"/>
          <w:u w:val="none"/>
          <w:vertAlign w:val="baseline"/>
        </w:rPr>
        <w:t>“Employee” means every person who may be required or directed by any employer, in consideration of direct or indirect gain or profit, to engage in any employment, or to go, or work, or be at any time in any place of employment.</w:t>
      </w:r>
    </w:p>
    <w:p>
      <w:pPr>
        <w:keepNext w:val="0"/>
        <w:spacing w:before="120" w:after="0" w:line="300" w:lineRule="atLeast"/>
        <w:ind w:left="1080" w:right="0"/>
        <w:jc w:val="left"/>
      </w:pPr>
      <w:r>
        <w:rPr>
          <w:b/>
        </w:rPr>
        <w:t xml:space="preserve">(3)  </w:t>
      </w:r>
      <w:bookmarkStart w:id="17" w:name="Bookmark__e_3"/>
      <w:bookmarkEnd w:id="17"/>
      <w:r>
        <w:rPr>
          <w:rFonts w:ascii="times" w:eastAsia="times" w:hAnsi="times" w:cs="times"/>
          <w:b w:val="0"/>
          <w:i w:val="0"/>
          <w:strike w:val="0"/>
          <w:noProof w:val="0"/>
          <w:color w:val="000000"/>
          <w:position w:val="0"/>
          <w:sz w:val="24"/>
          <w:u w:val="none"/>
          <w:vertAlign w:val="baseline"/>
        </w:rPr>
        <w:t>“Employer” means every person, firm, corporation, agent, manager, representative, or other person having control or custody of any employment, place of employment, or employee.</w:t>
      </w:r>
    </w:p>
    <w:p>
      <w:pPr>
        <w:keepNext/>
        <w:spacing w:before="240" w:after="0" w:line="340" w:lineRule="atLeast"/>
        <w:ind w:left="0" w:right="0" w:firstLine="0"/>
        <w:jc w:val="left"/>
      </w:pPr>
      <w:bookmarkStart w:id="18" w:name="History"/>
      <w:bookmarkEnd w:id="18"/>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151 v S 33, § 1, eff. 6-15-06; 2018 hb494, § 1, effective March 20, 2019; 2019 hb62, § 101.01, effective July 3, 2019.</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Page’s Ohio Revised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1349.61 Gift card expiration dates, service charges, and fees.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1349.61 Gift card expiration dates, service charges, and fees.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226399989</vt:lpwstr>
  </property>
  <property fmtid="{D5CDD505-2E9C-101B-9397-08002B2CF9AE}" pid="3" name="LADocCount">
    <vt:lpwstr>1</vt:lpwstr>
  </property>
  <property fmtid="{D5CDD505-2E9C-101B-9397-08002B2CF9AE}" pid="4" name="LADocumentID:urn:contentItem:8V79-WNV2-8T6X-708W-00000-00">
    <vt:lpwstr>Doc::/shared/document|contextualFeaturePermID::1519360</vt:lpwstr>
  </property>
  <property fmtid="{D5CDD505-2E9C-101B-9397-08002B2CF9AE}" pid="5" name="UserPermID">
    <vt:lpwstr>urn:user:PA186163333</vt:lpwstr>
  </property>
</Properties>
</file>