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 Okl. St. § 1953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21. Crimes and Punishments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 Other Offenses Against Property Rights  (§§ 1831 — 2200)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Computer Crimes Act  (§§ 1951 — 1959)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1953. Unlawful Acts—Penalties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It shall be unlawful to:</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Willfully, and without authorization, gain or attempt to gain access to and damage, modify, alter, delete, destroy, copy, make use of, use malicious computer programs on, disclose or take possession of a computer, computer system, computer network, data or any other property;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Use a computer, computer system, computer network or any other property as hereinbefore defined for the purpose of devising or executing a scheme or artifice with the intent to defraud, deceive, extort or for the purpose of controlling or obtaining money, property, data, services or other thing of value by means of a false or fraudulent pretense or representation;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Willfully exceed the limits of authorization and damage, modify, alter, destroy, copy, delete, disclose or take possession of a computer, computer system, computer network, data or any other property;</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Willfully and without authorization, gain or attempt to gain access to a computer, computer system, computer network, data or any other property;</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Willfully and without authorization use or cause to be used computer services;</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Willfully and without authorization disrupt or cause the disruption of computer services or deny or cause the denial of access or other computer services to an authorized user of a computer, computer system or computer network, other than an authorized entity acting for a legitimate business purpose with the effective consent of the owner;</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Willfully and without authorization provide or assist in providing a means of accessing a computer, computer system, data or computer network in violation of this section;</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Willfully use a computer, computer system, or computer network to annoy, abuse, threaten, or harass another person;</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Willfully use a computer, computer system, or computer network to put another person in fear of physical harm or death; and</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Willfully solicit another, regardless of any financial consideration or exchange of property, of any acts described in paragraphs 1 through 9 of this subsection.</w:t>
      </w:r>
    </w:p>
    <w:p>
      <w:pPr>
        <w:keepNext w:val="0"/>
        <w:spacing w:before="120" w:after="0" w:line="300" w:lineRule="atLeast"/>
        <w:ind w:left="720" w:right="0"/>
        <w:jc w:val="left"/>
      </w:pPr>
      <w:r>
        <w:rPr>
          <w:b/>
        </w:rPr>
        <w:t xml:space="preserve">B.  </w:t>
      </w:r>
      <w:bookmarkStart w:id="12" w:name="Bookmark__b"/>
      <w:bookmarkEnd w:id="12"/>
      <w:r>
        <w:rPr>
          <w:rFonts w:ascii="times" w:eastAsia="times" w:hAnsi="times" w:cs="times"/>
          <w:b w:val="0"/>
          <w:i w:val="0"/>
          <w:strike w:val="0"/>
          <w:noProof w:val="0"/>
          <w:color w:val="000000"/>
          <w:position w:val="0"/>
          <w:sz w:val="24"/>
          <w:u w:val="none"/>
          <w:vertAlign w:val="baseline"/>
        </w:rPr>
        <w:t>Any person convicted of violating paragraph 1, 2, 3, 6, 7, 9 or 10 of subsection A of this section shall be guilty of a felony punishable as provided in Section 1955 of this title.</w:t>
      </w:r>
    </w:p>
    <w:p>
      <w:pPr>
        <w:keepNext w:val="0"/>
        <w:spacing w:before="120" w:after="0" w:line="300" w:lineRule="atLeast"/>
        <w:ind w:left="720" w:right="0"/>
        <w:jc w:val="left"/>
      </w:pPr>
      <w:r>
        <w:rPr>
          <w:b/>
        </w:rPr>
        <w:t xml:space="preserve">C.  </w:t>
      </w:r>
      <w:bookmarkStart w:id="13" w:name="Bookmark__c"/>
      <w:bookmarkEnd w:id="13"/>
      <w:r>
        <w:rPr>
          <w:rFonts w:ascii="times" w:eastAsia="times" w:hAnsi="times" w:cs="times"/>
          <w:b w:val="0"/>
          <w:i w:val="0"/>
          <w:strike w:val="0"/>
          <w:noProof w:val="0"/>
          <w:color w:val="000000"/>
          <w:position w:val="0"/>
          <w:sz w:val="24"/>
          <w:u w:val="none"/>
          <w:vertAlign w:val="baseline"/>
        </w:rPr>
        <w:t>Any person convicted of violating paragraph 4, 5 or 8 of subsection A of this section shall be guilty of a misdemeanor.</w:t>
      </w:r>
    </w:p>
    <w:p>
      <w:pPr>
        <w:keepNext w:val="0"/>
        <w:spacing w:before="120" w:after="0" w:line="300" w:lineRule="atLeast"/>
        <w:ind w:left="720" w:right="0"/>
        <w:jc w:val="left"/>
      </w:pPr>
      <w:r>
        <w:rPr>
          <w:b/>
        </w:rPr>
        <w:t xml:space="preserve">D.  </w:t>
      </w:r>
      <w:bookmarkStart w:id="14" w:name="Bookmark__d"/>
      <w:bookmarkEnd w:id="14"/>
      <w:r>
        <w:rPr>
          <w:rFonts w:ascii="times" w:eastAsia="times" w:hAnsi="times" w:cs="times"/>
          <w:b w:val="0"/>
          <w:i w:val="0"/>
          <w:strike w:val="0"/>
          <w:noProof w:val="0"/>
          <w:color w:val="000000"/>
          <w:position w:val="0"/>
          <w:sz w:val="24"/>
          <w:u w:val="none"/>
          <w:vertAlign w:val="baseline"/>
        </w:rPr>
        <w:t>Nothing in the Oklahoma Computer Crimes Act shall be construed to prohibit the monitoring of computer usage of, or the denial of computer or Internet access to, a child by a parent, legal guardian, legal custodian, or foster parent. As used in this subsection, “child” shall mean any person less than eighteen (18) years of age.</w:t>
      </w:r>
    </w:p>
    <w:p>
      <w:pPr>
        <w:keepNext w:val="0"/>
        <w:spacing w:before="120" w:after="0" w:line="300" w:lineRule="atLeast"/>
        <w:ind w:left="720" w:right="0"/>
        <w:jc w:val="left"/>
      </w:pPr>
      <w:r>
        <w:rPr>
          <w:b/>
        </w:rPr>
        <w:t xml:space="preserve">E.  </w:t>
      </w:r>
      <w:bookmarkStart w:id="15" w:name="Bookmark__e"/>
      <w:bookmarkEnd w:id="15"/>
      <w:r>
        <w:rPr>
          <w:rFonts w:ascii="times" w:eastAsia="times" w:hAnsi="times" w:cs="times"/>
          <w:b w:val="0"/>
          <w:i w:val="0"/>
          <w:strike w:val="0"/>
          <w:noProof w:val="0"/>
          <w:color w:val="000000"/>
          <w:position w:val="0"/>
          <w:sz w:val="24"/>
          <w:u w:val="none"/>
          <w:vertAlign w:val="baseline"/>
        </w:rPr>
        <w:t>Nothing in the Oklahoma Computer Crimes Act shall be construed to prohibit testing by an authorized entity, the purpose of which is to provide to the owner or operator of the computer, computer system or computer network an evaluation of the security of the computer, computer system or computer network against real or imagined threats or harms.</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1984, SB 464, c. 70, § 3, emerg. eff. March 29, 1984; Amended by Laws 1989, HB 1096, c. 151, § 2, eff. November 1, 1989; Amended by Laws 1997, HB 1213, c. 133, § 427, emerg. eff. July 1, 1997 (effective date amended to July 1, 1999, by Laws 1998, 1st Extr. Sess., HB 1002, c. 2, SS§ 23-26, emerg. eff. June 19, 1998); Amended by Laws 2000, HB 2043, c. 105, § 1, eff. November 1, 2000; Amended by Laws 2002, SB 1579, c. 97, § 2, emerg. eff. April 17, 2002; Amended by Laws 2013, HB 2045, c. 66, § 1, eff. November 1, 2013; Amended by Laws 2021, HB 1759, c. 545, § 2, eff. November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1953. Unlawful Acts—Penalties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1953. Unlawful Acts—Penalties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225590984</vt:lpwstr>
  </property>
  <property fmtid="{D5CDD505-2E9C-101B-9397-08002B2CF9AE}" pid="3" name="LADocCount">
    <vt:lpwstr>1</vt:lpwstr>
  </property>
  <property fmtid="{D5CDD505-2E9C-101B-9397-08002B2CF9AE}" pid="4" name="LADocumentID:urn:contentItem:649Y-R803-CH1B-T0PC-00000-00">
    <vt:lpwstr>Doc::/shared/document|contextualFeaturePermID::1519360</vt:lpwstr>
  </property>
  <property fmtid="{D5CDD505-2E9C-101B-9397-08002B2CF9AE}" pid="5" name="UserPermID">
    <vt:lpwstr>urn:user:PA186163333</vt:lpwstr>
  </property>
</Properties>
</file>