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9FAC8" w14:textId="77777777" w:rsidR="00862CBF" w:rsidRDefault="00862CBF">
      <w:pPr>
        <w:sectPr w:rsidR="00862CBF">
          <w:headerReference w:type="default" r:id="rId9"/>
          <w:footerReference w:type="default" r:id="rId10"/>
          <w:footerReference w:type="first" r:id="rId11"/>
          <w:pgSz w:w="12240" w:h="15840"/>
          <w:pgMar w:top="840" w:right="1000" w:bottom="840" w:left="1000" w:header="400" w:footer="400" w:gutter="0"/>
          <w:cols w:space="720"/>
          <w:titlePg/>
        </w:sectPr>
      </w:pPr>
      <w:bookmarkStart w:id="0" w:name="_GoBack"/>
      <w:bookmarkEnd w:id="0"/>
    </w:p>
    <w:p w14:paraId="2386B030" w14:textId="77777777" w:rsidR="00862CBF" w:rsidRDefault="00862CBF"/>
    <w:p w14:paraId="0121D9A3" w14:textId="77777777" w:rsidR="00862CBF" w:rsidRDefault="00915B6B">
      <w:pPr>
        <w:pStyle w:val="Heading1"/>
        <w:keepNext w:val="0"/>
        <w:spacing w:after="200" w:line="340" w:lineRule="atLeast"/>
        <w:jc w:val="center"/>
      </w:pPr>
      <w:r>
        <w:rPr>
          <w:rFonts w:ascii="Times" w:hAnsi="Times" w:cs="Times"/>
          <w:color w:val="000000"/>
          <w:sz w:val="28"/>
        </w:rPr>
        <w:t>S.C. Code</w:t>
      </w:r>
      <w:r>
        <w:rPr>
          <w:rFonts w:ascii="Times" w:hAnsi="Times" w:cs="Times"/>
          <w:color w:val="000000"/>
          <w:sz w:val="28"/>
        </w:rPr>
        <w:t xml:space="preserve"> Ann. § 39-8-110</w:t>
      </w:r>
    </w:p>
    <w:p w14:paraId="0AA6FE89" w14:textId="77777777" w:rsidR="00862CBF" w:rsidRDefault="00915B6B">
      <w:pPr>
        <w:spacing w:before="120" w:line="300" w:lineRule="atLeast"/>
        <w:jc w:val="center"/>
      </w:pPr>
      <w:r>
        <w:rPr>
          <w:color w:val="000000"/>
        </w:rPr>
        <w:t xml:space="preserve"> This document is current through 2024 Regular Session Act No. 120, not including changes and corrections made by the Code Commissioner. </w:t>
      </w:r>
    </w:p>
    <w:p w14:paraId="437F89B7" w14:textId="77777777" w:rsidR="00862CBF" w:rsidRDefault="00862CBF">
      <w:pPr>
        <w:spacing w:line="240" w:lineRule="atLeast"/>
        <w:jc w:val="both"/>
      </w:pPr>
      <w:bookmarkStart w:id="1" w:name="Bookmark_13"/>
      <w:bookmarkEnd w:id="1"/>
    </w:p>
    <w:p w14:paraId="0ED2FC73" w14:textId="77777777" w:rsidR="00862CBF" w:rsidRDefault="00915B6B">
      <w:pPr>
        <w:spacing w:before="200" w:line="280" w:lineRule="atLeast"/>
      </w:pPr>
      <w:r>
        <w:rPr>
          <w:b/>
          <w:i/>
          <w:color w:val="000000"/>
          <w:sz w:val="22"/>
        </w:rPr>
        <w:t xml:space="preserve">South Carolina Code of Laws Annotated by LexisNexis® 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>Title 39. Trade and Commerce (Chs. 1 — 79)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>Chapter 8. Trade Secrets (§§ 39-8-1 — 39-8-130)</w:t>
      </w:r>
    </w:p>
    <w:p w14:paraId="4F2B842B" w14:textId="77777777" w:rsidR="00862CBF" w:rsidRDefault="00915B6B">
      <w:pPr>
        <w:keepNext/>
        <w:spacing w:before="240" w:line="340" w:lineRule="atLeast"/>
      </w:pPr>
      <w:r>
        <w:br/>
      </w:r>
      <w:r>
        <w:rPr>
          <w:b/>
          <w:color w:val="000000"/>
          <w:sz w:val="28"/>
        </w:rPr>
        <w:t>§ 39-8-110. Chapter’s effect on conflicting tort, restitutionary and other laws; effect on other remedies.</w:t>
      </w:r>
    </w:p>
    <w:p w14:paraId="537A4EE5" w14:textId="60E6B9C6" w:rsidR="00862CBF" w:rsidRDefault="00915B6B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63FA2B" wp14:editId="4E9C654A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4605" r="15875" b="1397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838E08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" strokecolor="#009ddb" strokeweight="2pt">
                <w10:wrap type="topAndBottom"/>
              </v:line>
            </w:pict>
          </mc:Fallback>
        </mc:AlternateContent>
      </w:r>
    </w:p>
    <w:p w14:paraId="163188E7" w14:textId="77777777" w:rsidR="00862CBF" w:rsidRDefault="00862CBF"/>
    <w:p w14:paraId="055DB401" w14:textId="77777777" w:rsidR="00862CBF" w:rsidRDefault="00915B6B">
      <w:pPr>
        <w:spacing w:before="120" w:line="300" w:lineRule="atLeast"/>
        <w:ind w:left="720"/>
      </w:pPr>
      <w:r>
        <w:rPr>
          <w:b/>
        </w:rPr>
        <w:t xml:space="preserve">(A)  </w:t>
      </w:r>
      <w:bookmarkStart w:id="2" w:name="Bookmark__a"/>
      <w:bookmarkEnd w:id="2"/>
      <w:r>
        <w:rPr>
          <w:color w:val="000000"/>
        </w:rPr>
        <w:t>Except as provided in subsections (B) and (C), this chapter displaces conflicting tort,</w:t>
      </w:r>
      <w:r>
        <w:rPr>
          <w:color w:val="000000"/>
        </w:rPr>
        <w:t xml:space="preserve"> restitutionary, and other law of this State providing civil remedies for misappropriation of a trade secret.</w:t>
      </w:r>
    </w:p>
    <w:p w14:paraId="76CF32AC" w14:textId="77777777" w:rsidR="00862CBF" w:rsidRDefault="00915B6B">
      <w:pPr>
        <w:spacing w:before="120" w:line="300" w:lineRule="atLeast"/>
        <w:ind w:left="720"/>
      </w:pPr>
      <w:r>
        <w:rPr>
          <w:b/>
        </w:rPr>
        <w:t xml:space="preserve">(B)  </w:t>
      </w:r>
      <w:bookmarkStart w:id="3" w:name="Bookmark__b"/>
      <w:bookmarkEnd w:id="3"/>
      <w:r>
        <w:rPr>
          <w:color w:val="000000"/>
        </w:rPr>
        <w:t>This chapter does not affect:</w:t>
      </w:r>
    </w:p>
    <w:p w14:paraId="05D7E60D" w14:textId="77777777" w:rsidR="00862CBF" w:rsidRDefault="00915B6B">
      <w:pPr>
        <w:spacing w:before="120" w:line="300" w:lineRule="atLeast"/>
        <w:ind w:left="1080"/>
      </w:pPr>
      <w:r>
        <w:rPr>
          <w:b/>
        </w:rPr>
        <w:t xml:space="preserve">(1)  </w:t>
      </w:r>
      <w:bookmarkStart w:id="4" w:name="Bookmark__b_1"/>
      <w:bookmarkEnd w:id="4"/>
      <w:r>
        <w:rPr>
          <w:color w:val="000000"/>
        </w:rPr>
        <w:t>contractual remedies, whether or not based upon misappropriation of a trade secret or protection of a trad</w:t>
      </w:r>
      <w:r>
        <w:rPr>
          <w:color w:val="000000"/>
        </w:rPr>
        <w:t>e secret;</w:t>
      </w:r>
    </w:p>
    <w:p w14:paraId="46A1340C" w14:textId="77777777" w:rsidR="00862CBF" w:rsidRDefault="00915B6B">
      <w:pPr>
        <w:spacing w:before="120" w:line="300" w:lineRule="atLeast"/>
        <w:ind w:left="1080"/>
      </w:pPr>
      <w:r>
        <w:rPr>
          <w:b/>
        </w:rPr>
        <w:t xml:space="preserve">(2)  </w:t>
      </w:r>
      <w:bookmarkStart w:id="5" w:name="Bookmark__b_2"/>
      <w:bookmarkEnd w:id="5"/>
      <w:r>
        <w:rPr>
          <w:color w:val="000000"/>
        </w:rPr>
        <w:t>the provisions of the South Carolina Tort Claims Act.</w:t>
      </w:r>
    </w:p>
    <w:p w14:paraId="31569A76" w14:textId="77777777" w:rsidR="00862CBF" w:rsidRDefault="00915B6B">
      <w:pPr>
        <w:spacing w:before="120" w:line="300" w:lineRule="atLeast"/>
        <w:ind w:left="720"/>
      </w:pPr>
      <w:r>
        <w:rPr>
          <w:b/>
        </w:rPr>
        <w:t xml:space="preserve">(C)  </w:t>
      </w:r>
      <w:bookmarkStart w:id="6" w:name="Bookmark__c"/>
      <w:bookmarkEnd w:id="6"/>
      <w:r>
        <w:rPr>
          <w:color w:val="000000"/>
        </w:rPr>
        <w:t>Any and all other civil remedies that are not based upon misappropriation of a trade secret or upon protection against misappropriation of a trade secret are governed by the rules of</w:t>
      </w:r>
      <w:r>
        <w:rPr>
          <w:color w:val="000000"/>
        </w:rPr>
        <w:t xml:space="preserve"> procedure, rules of evidence, regulations, and the common law applicable to the administrative law tribunal or court where the action is filed.</w:t>
      </w:r>
    </w:p>
    <w:p w14:paraId="62705C22" w14:textId="77777777" w:rsidR="00862CBF" w:rsidRDefault="00915B6B">
      <w:pPr>
        <w:keepNext/>
        <w:spacing w:before="240" w:line="340" w:lineRule="atLeast"/>
      </w:pPr>
      <w:bookmarkStart w:id="7" w:name="History"/>
      <w:bookmarkEnd w:id="7"/>
      <w:r>
        <w:rPr>
          <w:b/>
          <w:color w:val="000000"/>
          <w:sz w:val="28"/>
        </w:rPr>
        <w:t>History</w:t>
      </w:r>
    </w:p>
    <w:p w14:paraId="0B8B7832" w14:textId="7BB76123" w:rsidR="00862CBF" w:rsidRDefault="00915B6B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146C8" wp14:editId="0D652133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5240" r="15875" b="1333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B2613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" strokecolor="#009ddb" strokeweight="2pt">
                <w10:wrap type="topAndBottom"/>
              </v:line>
            </w:pict>
          </mc:Fallback>
        </mc:AlternateContent>
      </w:r>
    </w:p>
    <w:p w14:paraId="008EC29A" w14:textId="77777777" w:rsidR="00862CBF" w:rsidRDefault="00862CBF"/>
    <w:p w14:paraId="7FCC3667" w14:textId="77777777" w:rsidR="00862CBF" w:rsidRDefault="00915B6B">
      <w:pPr>
        <w:spacing w:before="120" w:line="300" w:lineRule="atLeast"/>
      </w:pPr>
      <w:r>
        <w:rPr>
          <w:color w:val="000000"/>
        </w:rPr>
        <w:t>1997 Act No. 38, § 1, eff May 21, 1997.</w:t>
      </w:r>
    </w:p>
    <w:p w14:paraId="585010EB" w14:textId="77777777" w:rsidR="00862CBF" w:rsidRDefault="00915B6B">
      <w:pPr>
        <w:spacing w:before="120" w:line="260" w:lineRule="atLeast"/>
      </w:pPr>
      <w:r>
        <w:br/>
      </w:r>
      <w:r>
        <w:rPr>
          <w:color w:val="000000"/>
          <w:sz w:val="20"/>
        </w:rPr>
        <w:t xml:space="preserve">South Carolina Code of Laws Annotated by LexisNexis® </w:t>
      </w:r>
    </w:p>
    <w:p w14:paraId="12A5E45C" w14:textId="77777777" w:rsidR="00862CBF" w:rsidRDefault="00915B6B">
      <w:pPr>
        <w:spacing w:line="260" w:lineRule="atLeast"/>
      </w:pPr>
      <w:r>
        <w:rPr>
          <w:color w:val="000000"/>
          <w:sz w:val="20"/>
        </w:rPr>
        <w:t>Copyr</w:t>
      </w:r>
      <w:r>
        <w:rPr>
          <w:color w:val="000000"/>
          <w:sz w:val="20"/>
        </w:rPr>
        <w:t>ight © 2024 All rights reserved.</w:t>
      </w:r>
    </w:p>
    <w:p w14:paraId="013660DD" w14:textId="77777777" w:rsidR="00862CBF" w:rsidRDefault="00862CBF"/>
    <w:p w14:paraId="1E2E9DAF" w14:textId="7FF1BA6F" w:rsidR="00862CBF" w:rsidRDefault="00915B6B">
      <w:pPr>
        <w:ind w:left="200"/>
      </w:pP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855255" wp14:editId="66DB239A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502400" cy="0"/>
                <wp:effectExtent l="6350" t="10795" r="6350" b="825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047A69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51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" strokeweight="1pt"/>
            </w:pict>
          </mc:Fallback>
        </mc:AlternateContent>
      </w:r>
      <w:r>
        <w:rPr>
          <w:b/>
          <w:color w:val="767676"/>
          <w:sz w:val="16"/>
        </w:rPr>
        <w:t>End of Document</w:t>
      </w:r>
    </w:p>
    <w:sectPr w:rsidR="00862CBF">
      <w:type w:val="continuous"/>
      <w:pgSz w:w="12240" w:h="15840"/>
      <w:pgMar w:top="840" w:right="1000" w:bottom="840" w:left="1000" w:header="400" w:footer="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BE49D" w14:textId="77777777" w:rsidR="00000000" w:rsidRDefault="00915B6B">
      <w:r>
        <w:separator/>
      </w:r>
    </w:p>
  </w:endnote>
  <w:endnote w:type="continuationSeparator" w:id="0">
    <w:p w14:paraId="205EDB39" w14:textId="77777777" w:rsidR="00000000" w:rsidRDefault="00915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2600"/>
      <w:gridCol w:w="4880"/>
      <w:gridCol w:w="2600"/>
    </w:tblGrid>
    <w:tr w:rsidR="00862CBF" w14:paraId="7E611D20" w14:textId="77777777"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 w14:paraId="72E27C16" w14:textId="77777777" w:rsidR="00862CBF" w:rsidRDefault="00862CBF"/>
      </w:tc>
      <w:tc>
        <w:tcPr>
          <w:tcW w:w="4880" w:type="dxa"/>
          <w:tcMar>
            <w:top w:w="200" w:type="dxa"/>
          </w:tcMar>
          <w:vAlign w:val="center"/>
        </w:tcPr>
        <w:p w14:paraId="75BF42E9" w14:textId="77777777" w:rsidR="00862CBF" w:rsidRDefault="00862CBF"/>
      </w:tc>
      <w:tc>
        <w:tcPr>
          <w:tcW w:w="2600" w:type="dxa"/>
          <w:tcMar>
            <w:top w:w="200" w:type="dxa"/>
          </w:tcMar>
          <w:vAlign w:val="center"/>
        </w:tcPr>
        <w:p w14:paraId="4576ECA4" w14:textId="77777777" w:rsidR="00862CBF" w:rsidRDefault="00862CBF"/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B3AF8" w14:textId="77777777" w:rsidR="00862CBF" w:rsidRDefault="00915B6B"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C4571" w14:textId="77777777" w:rsidR="00000000" w:rsidRDefault="00915B6B">
      <w:r>
        <w:separator/>
      </w:r>
    </w:p>
  </w:footnote>
  <w:footnote w:type="continuationSeparator" w:id="0">
    <w:p w14:paraId="3B459968" w14:textId="77777777" w:rsidR="00000000" w:rsidRDefault="00915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10080"/>
    </w:tblGrid>
    <w:tr w:rsidR="00862CBF" w14:paraId="400D2FF1" w14:textId="77777777">
      <w:trPr>
        <w:jc w:val="center"/>
      </w:trPr>
      <w:tc>
        <w:tcPr>
          <w:tcW w:w="10080" w:type="dxa"/>
          <w:vAlign w:val="center"/>
        </w:tcPr>
        <w:p w14:paraId="74782415" w14:textId="77777777" w:rsidR="00862CBF" w:rsidRDefault="00915B6B">
          <w:pPr>
            <w:jc w:val="right"/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end"/>
          </w:r>
        </w:p>
      </w:tc>
    </w:tr>
    <w:tr w:rsidR="00862CBF" w14:paraId="56887C6A" w14:textId="77777777">
      <w:trPr>
        <w:jc w:val="center"/>
      </w:trPr>
      <w:tc>
        <w:tcPr>
          <w:tcW w:w="10080" w:type="dxa"/>
        </w:tcPr>
        <w:p w14:paraId="54F50332" w14:textId="77777777" w:rsidR="00862CBF" w:rsidRDefault="00915B6B">
          <w:pPr>
            <w:spacing w:before="60" w:after="200"/>
            <w:jc w:val="center"/>
          </w:pPr>
          <w:r>
            <w:rPr>
              <w:sz w:val="20"/>
            </w:rPr>
            <w:t>§ 39-8-110. Chapter’s effect on conflicting tort, restitutionary and other laws; effect on other remedies.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862CBF"/>
    <w:rsid w:val="00915B6B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74D0E960"/>
  <w15:docId w15:val="{9928FF6A-60E9-46BD-AF5A-D0ED0321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FD80AA6EE7048A1D38BB6CEE4FAE5" ma:contentTypeVersion="17" ma:contentTypeDescription="Create a new document." ma:contentTypeScope="" ma:versionID="e1f4454beee73c25776be75d8ba1dbfd">
  <xsd:schema xmlns:xsd="http://www.w3.org/2001/XMLSchema" xmlns:xs="http://www.w3.org/2001/XMLSchema" xmlns:p="http://schemas.microsoft.com/office/2006/metadata/properties" xmlns:ns3="55d6ef15-79d8-436f-a155-0c3446167541" xmlns:ns4="4e6a8aeb-c29e-4a8a-85db-b95bdfea3467" targetNamespace="http://schemas.microsoft.com/office/2006/metadata/properties" ma:root="true" ma:fieldsID="6651c3938b893f32ab9b9cc8f19019f3" ns3:_="" ns4:_="">
    <xsd:import namespace="55d6ef15-79d8-436f-a155-0c3446167541"/>
    <xsd:import namespace="4e6a8aeb-c29e-4a8a-85db-b95bdfea34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6ef15-79d8-436f-a155-0c34461675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a8aeb-c29e-4a8a-85db-b95bdfea3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6a8aeb-c29e-4a8a-85db-b95bdfea3467" xsi:nil="true"/>
  </documentManagement>
</p:properties>
</file>

<file path=customXml/itemProps1.xml><?xml version="1.0" encoding="utf-8"?>
<ds:datastoreItem xmlns:ds="http://schemas.openxmlformats.org/officeDocument/2006/customXml" ds:itemID="{515CFAB7-ABB4-43F1-9556-2D73C3B9A5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6ef15-79d8-436f-a155-0c3446167541"/>
    <ds:schemaRef ds:uri="4e6a8aeb-c29e-4a8a-85db-b95bdfea3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E1EFFB-93C1-4FF9-A4D4-9909D5425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2C796F-0F9F-4AA6-A21B-1EEF152B3F4A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4e6a8aeb-c29e-4a8a-85db-b95bdfea3467"/>
    <ds:schemaRef ds:uri="55d6ef15-79d8-436f-a155-0c344616754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1143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§ 39-8-110. Chapter’s effect on conflicting tort, restitutionary and other laws; effect on other remedies.</vt:lpstr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39-8-110. Chapter’s effect on conflicting tort, restitutionary and other laws; effect on other remedies.</dc:title>
  <dc:creator>Trayce Hockstad</dc:creator>
  <cp:lastModifiedBy>Trayce Hockstad</cp:lastModifiedBy>
  <cp:revision>2</cp:revision>
  <dcterms:created xsi:type="dcterms:W3CDTF">2024-06-03T19:21:00Z</dcterms:created>
  <dcterms:modified xsi:type="dcterms:W3CDTF">2024-06-03T19:21:00Z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225725023</vt:lpwstr>
  </property>
  <property fmtid="{D5CDD505-2E9C-101B-9397-08002B2CF9AE}" pid="3" name="LADocCount">
    <vt:lpwstr>1</vt:lpwstr>
  </property>
  <property fmtid="{D5CDD505-2E9C-101B-9397-08002B2CF9AE}" pid="4" name="LADocumentID:urn:contentItem:5K1J-NM41-DYB7-S0B3-00000-00">
    <vt:lpwstr>Doc::/shared/document|contextualFeaturePermID::1519360</vt:lpwstr>
  </property>
  <property fmtid="{D5CDD505-2E9C-101B-9397-08002B2CF9AE}" pid="5" name="UserPermID">
    <vt:lpwstr>urn:user:PA186163333</vt:lpwstr>
  </property>
  <property fmtid="{D5CDD505-2E9C-101B-9397-08002B2CF9AE}" pid="6" name="ContentTypeId">
    <vt:lpwstr>0x010100B91FD80AA6EE7048A1D38BB6CEE4FAE5</vt:lpwstr>
  </property>
</Properties>
</file>