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2054.510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Subchapter N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Education, and Economic Development Council  [Expired September 1, 2015] (§§ 2054.501 — 2054.510)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2054.510.  Chief Information Security Officer.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“state information security program” means the policies, standards, procedures, elements, structure, strategies, objectives, plans, metrics, reports, services, and resources that establish the information resources security function for this state.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executive director, using existing funds, shall employ a chief information security officer.</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The chief information security officer shall oversee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matters for this state including:</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implementing the duties described by Section 2054.059;</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responding to reports received under Section 2054.1125;</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developing a statewide information security framework;</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overseeing the development of statewide information security policies and standards;</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 xml:space="preserve">collaborating with state agencies, local governmental entities, and other entities operating or exercising control over state information systems or state-controlled data to strengthen this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security policies, standards, and guidelines;</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overseeing the implementation of the policies, standards, and guidelines developed under Subdivisions (3) and (4);</w:t>
      </w:r>
    </w:p>
    <w:p>
      <w:pPr>
        <w:keepNext w:val="0"/>
        <w:spacing w:before="120" w:after="0" w:line="300" w:lineRule="atLeast"/>
        <w:ind w:left="1080" w:right="0"/>
        <w:jc w:val="left"/>
      </w:pPr>
      <w:r>
        <w:rPr>
          <w:b/>
        </w:rPr>
        <w:t xml:space="preserve">(7)  </w:t>
      </w:r>
      <w:bookmarkStart w:id="10" w:name="Bookmark__c_7"/>
      <w:bookmarkEnd w:id="10"/>
      <w:r>
        <w:rPr>
          <w:rFonts w:ascii="times" w:eastAsia="times" w:hAnsi="times" w:cs="times"/>
          <w:b w:val="0"/>
          <w:i w:val="0"/>
          <w:strike w:val="0"/>
          <w:noProof w:val="0"/>
          <w:color w:val="000000"/>
          <w:position w:val="0"/>
          <w:sz w:val="24"/>
          <w:u w:val="none"/>
          <w:vertAlign w:val="baseline"/>
        </w:rPr>
        <w:t>providing information security leadership, strategic direction, and coordination for the state information security program;</w:t>
      </w:r>
    </w:p>
    <w:p>
      <w:pPr>
        <w:keepNext w:val="0"/>
        <w:spacing w:before="120" w:after="0" w:line="300" w:lineRule="atLeast"/>
        <w:ind w:left="1080" w:right="0"/>
        <w:jc w:val="left"/>
      </w:pPr>
      <w:r>
        <w:rPr>
          <w:b/>
        </w:rPr>
        <w:t xml:space="preserve">(8)  </w:t>
      </w:r>
      <w:bookmarkStart w:id="11" w:name="Bookmark__c_8"/>
      <w:bookmarkEnd w:id="11"/>
      <w:r>
        <w:rPr>
          <w:rFonts w:ascii="times" w:eastAsia="times" w:hAnsi="times" w:cs="times"/>
          <w:b w:val="0"/>
          <w:i w:val="0"/>
          <w:strike w:val="0"/>
          <w:noProof w:val="0"/>
          <w:color w:val="000000"/>
          <w:position w:val="0"/>
          <w:sz w:val="24"/>
          <w:u w:val="none"/>
          <w:vertAlign w:val="baseline"/>
        </w:rPr>
        <w:t>providing strategic direction to:</w:t>
      </w:r>
    </w:p>
    <w:p>
      <w:pPr>
        <w:keepNext w:val="0"/>
        <w:spacing w:before="120" w:after="0" w:line="300" w:lineRule="atLeast"/>
        <w:ind w:left="1440" w:right="0"/>
        <w:jc w:val="left"/>
      </w:pPr>
      <w:r>
        <w:rPr>
          <w:b/>
        </w:rPr>
        <w:t xml:space="preserve">(A)  </w:t>
      </w:r>
      <w:bookmarkStart w:id="12" w:name="Bookmark__c_8_a"/>
      <w:bookmarkEnd w:id="12"/>
      <w:r>
        <w:rPr>
          <w:rFonts w:ascii="times" w:eastAsia="times" w:hAnsi="times" w:cs="times"/>
          <w:b w:val="0"/>
          <w:i w:val="0"/>
          <w:strike w:val="0"/>
          <w:noProof w:val="0"/>
          <w:color w:val="000000"/>
          <w:position w:val="0"/>
          <w:sz w:val="24"/>
          <w:u w:val="none"/>
          <w:vertAlign w:val="baseline"/>
        </w:rPr>
        <w:t>the network security center established under Section 2059.101; and</w:t>
      </w:r>
    </w:p>
    <w:p>
      <w:pPr>
        <w:keepNext w:val="0"/>
        <w:spacing w:before="120" w:after="0" w:line="300" w:lineRule="atLeast"/>
        <w:ind w:left="1440" w:right="0"/>
        <w:jc w:val="left"/>
      </w:pPr>
      <w:r>
        <w:rPr>
          <w:b/>
        </w:rPr>
        <w:t xml:space="preserve">(B)  </w:t>
      </w:r>
      <w:bookmarkStart w:id="13" w:name="Bookmark__c_8_b"/>
      <w:bookmarkEnd w:id="13"/>
      <w:r>
        <w:rPr>
          <w:rFonts w:ascii="times" w:eastAsia="times" w:hAnsi="times" w:cs="times"/>
          <w:b w:val="0"/>
          <w:i w:val="0"/>
          <w:strike w:val="0"/>
          <w:noProof w:val="0"/>
          <w:color w:val="000000"/>
          <w:position w:val="0"/>
          <w:sz w:val="24"/>
          <w:u w:val="none"/>
          <w:vertAlign w:val="baseline"/>
        </w:rPr>
        <w:t>statewide technology centers operated under Subchapter L; and</w:t>
      </w:r>
    </w:p>
    <w:p>
      <w:pPr>
        <w:keepNext w:val="0"/>
        <w:spacing w:before="120" w:after="0" w:line="300" w:lineRule="atLeast"/>
        <w:ind w:left="1080" w:right="0"/>
        <w:jc w:val="left"/>
      </w:pPr>
      <w:r>
        <w:rPr>
          <w:b/>
        </w:rPr>
        <w:t xml:space="preserve">(9)  </w:t>
      </w:r>
      <w:bookmarkStart w:id="14" w:name="Bookmark__c_9"/>
      <w:bookmarkEnd w:id="14"/>
      <w:r>
        <w:rPr>
          <w:rFonts w:ascii="times" w:eastAsia="times" w:hAnsi="times" w:cs="times"/>
          <w:b w:val="0"/>
          <w:i w:val="0"/>
          <w:strike w:val="0"/>
          <w:noProof w:val="0"/>
          <w:color w:val="000000"/>
          <w:position w:val="0"/>
          <w:sz w:val="24"/>
          <w:u w:val="none"/>
          <w:vertAlign w:val="baseline"/>
        </w:rPr>
        <w:t>overseeing the preparation and submission of the report described by Section 2054.0591.</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88th Leg., ch. 1079 (S.B. 621), § 1, effective September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2054.510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2054.510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41</vt:lpwstr>
  </property>
  <property fmtid="{D5CDD505-2E9C-101B-9397-08002B2CF9AE}" pid="3" name="LADocCount">
    <vt:lpwstr>1</vt:lpwstr>
  </property>
  <property fmtid="{D5CDD505-2E9C-101B-9397-08002B2CF9AE}" pid="4" name="LADocumentID:41">
    <vt:lpwstr>Doc::urn:hlct:15|contextualFeaturePermID::1519360</vt:lpwstr>
  </property>
  <property fmtid="{D5CDD505-2E9C-101B-9397-08002B2CF9AE}" pid="5" name="UserPermID">
    <vt:lpwstr>urn:user:PA186163333</vt:lpwstr>
  </property>
</Properties>
</file>