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78B-4-703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78B Judicial Code (§§ 78B-1-101 — 78B-25-115)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 Limitations on Liability (Pts.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7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Affirmative Defense Act (§§ 78B-4-701 — 78B-4-706)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78B-4-703. Components of a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program eligible for an affirmative defense.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Subject to Subsection (3), a person’s written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reasonably conforms to a 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if the written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is designed to protect the type of personal information obtained in the breach of system security; and</w:t>
      </w:r>
    </w:p>
    <w:p>
      <w:pPr>
        <w:spacing w:before="120" w:line="240" w:lineRule="atLeast"/>
        <w:ind w:left="1080"/>
      </w:pPr>
      <w:r>
        <w:rPr>
          <w:b/>
        </w:rPr>
        <w:t xml:space="preserve">(b)  </w:t>
      </w:r>
      <w:bookmarkStart w:id="3" w:name="Bookmark__1_b"/>
      <w:bookmarkEnd w:id="3"/>
    </w:p>
    <w:p>
      <w:pPr>
        <w:keepNext w:val="0"/>
        <w:spacing w:before="120" w:after="0" w:line="300" w:lineRule="atLeast"/>
        <w:ind w:left="1440" w:right="0"/>
        <w:jc w:val="left"/>
      </w:pPr>
      <w:r>
        <w:rPr>
          <w:b/>
        </w:rPr>
        <w:t xml:space="preserve">(i)  </w:t>
      </w:r>
      <w:bookmarkStart w:id="4" w:name="Bookmark__1_b_i"/>
      <w:bookmarkEnd w:id="4"/>
      <w:r>
        <w:rPr>
          <w:rFonts w:ascii="times" w:eastAsia="times" w:hAnsi="times" w:cs="times"/>
          <w:b w:val="0"/>
          <w:i w:val="0"/>
          <w:strike w:val="0"/>
          <w:noProof w:val="0"/>
          <w:color w:val="000000"/>
          <w:position w:val="0"/>
          <w:sz w:val="24"/>
          <w:u w:val="none"/>
          <w:vertAlign w:val="baseline"/>
        </w:rPr>
        <w:t>is a reasonable security program described in Subsection (2);</w:t>
      </w:r>
    </w:p>
    <w:p>
      <w:pPr>
        <w:keepNext w:val="0"/>
        <w:spacing w:before="120" w:after="0" w:line="300" w:lineRule="atLeast"/>
        <w:ind w:left="1440" w:right="0"/>
        <w:jc w:val="left"/>
      </w:pPr>
      <w:r>
        <w:rPr>
          <w:b/>
        </w:rPr>
        <w:t xml:space="preserve">(ii)  </w:t>
      </w:r>
      <w:bookmarkStart w:id="5" w:name="Bookmark__1_b_ii"/>
      <w:bookmarkEnd w:id="5"/>
      <w:r>
        <w:rPr>
          <w:rFonts w:ascii="times" w:eastAsia="times" w:hAnsi="times" w:cs="times"/>
          <w:b w:val="0"/>
          <w:i w:val="0"/>
          <w:strike w:val="0"/>
          <w:noProof w:val="0"/>
          <w:color w:val="000000"/>
          <w:position w:val="0"/>
          <w:sz w:val="24"/>
          <w:u w:val="none"/>
          <w:vertAlign w:val="baseline"/>
        </w:rPr>
        <w:t>reasonably conforms to the current version of any of the following frameworks or publications, or any combination of the following frameworks or publications:</w:t>
      </w:r>
    </w:p>
    <w:p>
      <w:pPr>
        <w:keepNext w:val="0"/>
        <w:spacing w:before="120" w:after="0" w:line="300" w:lineRule="atLeast"/>
        <w:ind w:left="1800" w:right="0"/>
        <w:jc w:val="left"/>
      </w:pPr>
      <w:r>
        <w:rPr>
          <w:b/>
        </w:rPr>
        <w:t xml:space="preserve">(A)  </w:t>
      </w:r>
      <w:bookmarkStart w:id="6" w:name="Bookmark__1_b_ii_a"/>
      <w:bookmarkEnd w:id="6"/>
      <w:r>
        <w:rPr>
          <w:rFonts w:ascii="times" w:eastAsia="times" w:hAnsi="times" w:cs="times"/>
          <w:b w:val="0"/>
          <w:i w:val="0"/>
          <w:strike w:val="0"/>
          <w:noProof w:val="0"/>
          <w:color w:val="000000"/>
          <w:position w:val="0"/>
          <w:sz w:val="24"/>
          <w:u w:val="none"/>
          <w:vertAlign w:val="baseline"/>
        </w:rPr>
        <w:t>NIST special publication 800-171;</w:t>
      </w:r>
    </w:p>
    <w:p>
      <w:pPr>
        <w:keepNext w:val="0"/>
        <w:spacing w:before="120" w:after="0" w:line="300" w:lineRule="atLeast"/>
        <w:ind w:left="1800" w:right="0"/>
        <w:jc w:val="left"/>
      </w:pPr>
      <w:r>
        <w:rPr>
          <w:b/>
        </w:rPr>
        <w:t xml:space="preserve">(B)  </w:t>
      </w:r>
      <w:bookmarkStart w:id="7" w:name="Bookmark__1_b_ii_b"/>
      <w:bookmarkEnd w:id="7"/>
      <w:r>
        <w:rPr>
          <w:rFonts w:ascii="times" w:eastAsia="times" w:hAnsi="times" w:cs="times"/>
          <w:b w:val="0"/>
          <w:i w:val="0"/>
          <w:strike w:val="0"/>
          <w:noProof w:val="0"/>
          <w:color w:val="000000"/>
          <w:position w:val="0"/>
          <w:sz w:val="24"/>
          <w:u w:val="none"/>
          <w:vertAlign w:val="baseline"/>
        </w:rPr>
        <w:t>NIST special publications 800-53 and 800-53a;</w:t>
      </w:r>
    </w:p>
    <w:p>
      <w:pPr>
        <w:keepNext w:val="0"/>
        <w:spacing w:before="120" w:after="0" w:line="300" w:lineRule="atLeast"/>
        <w:ind w:left="1800" w:right="0"/>
        <w:jc w:val="left"/>
      </w:pPr>
      <w:r>
        <w:rPr>
          <w:b/>
        </w:rPr>
        <w:t xml:space="preserve">(C)  </w:t>
      </w:r>
      <w:bookmarkStart w:id="8" w:name="Bookmark__1_b_ii_c"/>
      <w:bookmarkEnd w:id="8"/>
      <w:r>
        <w:rPr>
          <w:rFonts w:ascii="times" w:eastAsia="times" w:hAnsi="times" w:cs="times"/>
          <w:b w:val="0"/>
          <w:i w:val="0"/>
          <w:strike w:val="0"/>
          <w:noProof w:val="0"/>
          <w:color w:val="000000"/>
          <w:position w:val="0"/>
          <w:sz w:val="24"/>
          <w:u w:val="none"/>
          <w:vertAlign w:val="baseline"/>
        </w:rPr>
        <w:t>the Federal Risk and Authorization Management Program Security Assessment Framework;</w:t>
      </w:r>
    </w:p>
    <w:p>
      <w:pPr>
        <w:keepNext w:val="0"/>
        <w:spacing w:before="120" w:after="0" w:line="300" w:lineRule="atLeast"/>
        <w:ind w:left="1800" w:right="0"/>
        <w:jc w:val="left"/>
      </w:pPr>
      <w:r>
        <w:rPr>
          <w:b/>
        </w:rPr>
        <w:t xml:space="preserve">(D)  </w:t>
      </w:r>
      <w:bookmarkStart w:id="9" w:name="Bookmark__1_b_ii_d"/>
      <w:bookmarkEnd w:id="9"/>
      <w:r>
        <w:rPr>
          <w:rFonts w:ascii="times" w:eastAsia="times" w:hAnsi="times" w:cs="times"/>
          <w:b w:val="0"/>
          <w:i w:val="0"/>
          <w:strike w:val="0"/>
          <w:noProof w:val="0"/>
          <w:color w:val="000000"/>
          <w:position w:val="0"/>
          <w:sz w:val="24"/>
          <w:u w:val="none"/>
          <w:vertAlign w:val="baseline"/>
        </w:rPr>
        <w:t>the Center for Internet Security Critical Security Controls for Effective Cyber Defense; or</w:t>
      </w:r>
    </w:p>
    <w:p>
      <w:pPr>
        <w:keepNext w:val="0"/>
        <w:spacing w:before="120" w:after="0" w:line="300" w:lineRule="atLeast"/>
        <w:ind w:left="1800" w:right="0"/>
        <w:jc w:val="left"/>
      </w:pPr>
      <w:r>
        <w:rPr>
          <w:b/>
        </w:rPr>
        <w:t xml:space="preserve">(E)  </w:t>
      </w:r>
      <w:bookmarkStart w:id="10" w:name="Bookmark__1_b_ii_e"/>
      <w:bookmarkEnd w:id="10"/>
      <w:r>
        <w:rPr>
          <w:rFonts w:ascii="times" w:eastAsia="times" w:hAnsi="times" w:cs="times"/>
          <w:b w:val="0"/>
          <w:i w:val="0"/>
          <w:strike w:val="0"/>
          <w:noProof w:val="0"/>
          <w:color w:val="000000"/>
          <w:position w:val="0"/>
          <w:sz w:val="24"/>
          <w:u w:val="none"/>
          <w:vertAlign w:val="baseline"/>
        </w:rPr>
        <w:t>the International Organization for Standardization/International Electrotechnical Commission 27000 Family - Information security management systems;</w:t>
      </w:r>
    </w:p>
    <w:p>
      <w:pPr>
        <w:keepNext w:val="0"/>
        <w:spacing w:before="120" w:after="0" w:line="300" w:lineRule="atLeast"/>
        <w:ind w:left="1440" w:right="0"/>
        <w:jc w:val="left"/>
      </w:pPr>
      <w:r>
        <w:rPr>
          <w:b/>
        </w:rPr>
        <w:t xml:space="preserve">(iii)  </w:t>
      </w:r>
      <w:bookmarkStart w:id="11" w:name="Bookmark__1_b_iii"/>
      <w:bookmarkEnd w:id="11"/>
      <w:r>
        <w:rPr>
          <w:rFonts w:ascii="times" w:eastAsia="times" w:hAnsi="times" w:cs="times"/>
          <w:b w:val="0"/>
          <w:i w:val="0"/>
          <w:strike w:val="0"/>
          <w:noProof w:val="0"/>
          <w:color w:val="000000"/>
          <w:position w:val="0"/>
          <w:sz w:val="24"/>
          <w:u w:val="none"/>
          <w:vertAlign w:val="baseline"/>
        </w:rPr>
        <w:t>for personal information obtained in the breach of the system security that is regulated by the federal government or state government, reasonably complies with the requirements of the regulation, including:</w:t>
      </w:r>
    </w:p>
    <w:p>
      <w:pPr>
        <w:keepNext w:val="0"/>
        <w:spacing w:before="120" w:after="0" w:line="300" w:lineRule="atLeast"/>
        <w:ind w:left="1800" w:right="0"/>
        <w:jc w:val="left"/>
      </w:pPr>
      <w:r>
        <w:rPr>
          <w:b/>
        </w:rPr>
        <w:t xml:space="preserve">(A)  </w:t>
      </w:r>
      <w:bookmarkStart w:id="12" w:name="Bookmark__1_b_iii_a"/>
      <w:bookmarkEnd w:id="12"/>
      <w:r>
        <w:rPr>
          <w:rFonts w:ascii="times" w:eastAsia="times" w:hAnsi="times" w:cs="times"/>
          <w:b w:val="0"/>
          <w:i w:val="0"/>
          <w:strike w:val="0"/>
          <w:noProof w:val="0"/>
          <w:color w:val="000000"/>
          <w:position w:val="0"/>
          <w:sz w:val="24"/>
          <w:u w:val="none"/>
          <w:vertAlign w:val="baseline"/>
        </w:rPr>
        <w:t>the security requirements of the Health Insurance Portability and Accountability Act of 1996, as described in 45 C.F.R. Part 164, Subpart C;</w:t>
      </w:r>
    </w:p>
    <w:p>
      <w:pPr>
        <w:keepNext w:val="0"/>
        <w:spacing w:before="120" w:after="0" w:line="300" w:lineRule="atLeast"/>
        <w:ind w:left="1800" w:right="0"/>
        <w:jc w:val="left"/>
      </w:pPr>
      <w:r>
        <w:rPr>
          <w:b/>
        </w:rPr>
        <w:t xml:space="preserve">(B)  </w:t>
      </w:r>
      <w:bookmarkStart w:id="13" w:name="Bookmark__1_b_iii_b"/>
      <w:bookmarkEnd w:id="13"/>
      <w:r>
        <w:rPr>
          <w:rFonts w:ascii="times" w:eastAsia="times" w:hAnsi="times" w:cs="times"/>
          <w:b w:val="0"/>
          <w:i w:val="0"/>
          <w:strike w:val="0"/>
          <w:noProof w:val="0"/>
          <w:color w:val="000000"/>
          <w:position w:val="0"/>
          <w:sz w:val="24"/>
          <w:u w:val="none"/>
          <w:vertAlign w:val="baseline"/>
        </w:rPr>
        <w:t>Title V of the Gramm-Leach-Bliley Act of 1999, Pub. L. No. 106-102, as amended;</w:t>
      </w:r>
    </w:p>
    <w:p>
      <w:pPr>
        <w:keepNext w:val="0"/>
        <w:spacing w:before="120" w:after="0" w:line="300" w:lineRule="atLeast"/>
        <w:ind w:left="1800" w:right="0"/>
        <w:jc w:val="left"/>
      </w:pPr>
      <w:r>
        <w:rPr>
          <w:b/>
        </w:rPr>
        <w:t xml:space="preserve">(C)  </w:t>
      </w:r>
      <w:bookmarkStart w:id="14" w:name="Bookmark__1_b_iii_c"/>
      <w:bookmarkEnd w:id="14"/>
      <w:r>
        <w:rPr>
          <w:rFonts w:ascii="times" w:eastAsia="times" w:hAnsi="times" w:cs="times"/>
          <w:b w:val="0"/>
          <w:i w:val="0"/>
          <w:strike w:val="0"/>
          <w:noProof w:val="0"/>
          <w:color w:val="000000"/>
          <w:position w:val="0"/>
          <w:sz w:val="24"/>
          <w:u w:val="none"/>
          <w:vertAlign w:val="baseline"/>
        </w:rPr>
        <w:t>the Federal Information Security Modernization Act of 2014, Pub. L. No. 113-283;</w:t>
      </w:r>
    </w:p>
    <w:p>
      <w:pPr>
        <w:keepNext w:val="0"/>
        <w:spacing w:before="120" w:after="0" w:line="300" w:lineRule="atLeast"/>
        <w:ind w:left="1800" w:right="0"/>
        <w:jc w:val="left"/>
      </w:pPr>
      <w:r>
        <w:rPr>
          <w:b/>
        </w:rPr>
        <w:t xml:space="preserve">(D)  </w:t>
      </w:r>
      <w:bookmarkStart w:id="15" w:name="Bookmark__1_b_iii_d"/>
      <w:bookmarkEnd w:id="15"/>
      <w:r>
        <w:rPr>
          <w:rFonts w:ascii="times" w:eastAsia="times" w:hAnsi="times" w:cs="times"/>
          <w:b w:val="0"/>
          <w:i w:val="0"/>
          <w:strike w:val="0"/>
          <w:noProof w:val="0"/>
          <w:color w:val="000000"/>
          <w:position w:val="0"/>
          <w:sz w:val="24"/>
          <w:u w:val="none"/>
          <w:vertAlign w:val="baseline"/>
        </w:rPr>
        <w:t>the Health Information Technology for Economic and Clinical Health Act, as provided in 45 C.F.R. Part 164;</w:t>
      </w:r>
    </w:p>
    <w:p>
      <w:pPr>
        <w:keepNext w:val="0"/>
        <w:spacing w:before="120" w:after="0" w:line="300" w:lineRule="atLeast"/>
        <w:ind w:left="1800" w:right="0"/>
        <w:jc w:val="left"/>
      </w:pPr>
      <w:r>
        <w:rPr>
          <w:b/>
        </w:rPr>
        <w:t xml:space="preserve">(E)  </w:t>
      </w:r>
      <w:bookmarkStart w:id="16" w:name="Bookmark__1_b_iii_e"/>
      <w:bookmarkEnd w:id="16"/>
      <w:r>
        <w:rPr>
          <w:rFonts w:ascii="times" w:eastAsia="times" w:hAnsi="times" w:cs="times"/>
          <w:b w:val="0"/>
          <w:i w:val="0"/>
          <w:strike w:val="0"/>
          <w:noProof w:val="0"/>
          <w:color w:val="000000"/>
          <w:position w:val="0"/>
          <w:sz w:val="24"/>
          <w:u w:val="none"/>
          <w:vertAlign w:val="baseline"/>
        </w:rPr>
        <w:t>Title 13, Chapter 44, Protection of Personal Information Act; or</w:t>
      </w:r>
    </w:p>
    <w:p>
      <w:pPr>
        <w:keepNext w:val="0"/>
        <w:spacing w:before="120" w:after="0" w:line="300" w:lineRule="atLeast"/>
        <w:ind w:left="1800" w:right="0"/>
        <w:jc w:val="left"/>
      </w:pPr>
      <w:r>
        <w:rPr>
          <w:b/>
        </w:rPr>
        <w:t xml:space="preserve">(F)  </w:t>
      </w:r>
      <w:bookmarkStart w:id="17" w:name="Bookmark__1_b_iii_f"/>
      <w:bookmarkEnd w:id="17"/>
      <w:r>
        <w:rPr>
          <w:rFonts w:ascii="times" w:eastAsia="times" w:hAnsi="times" w:cs="times"/>
          <w:b w:val="0"/>
          <w:i w:val="0"/>
          <w:strike w:val="0"/>
          <w:noProof w:val="0"/>
          <w:color w:val="000000"/>
          <w:position w:val="0"/>
          <w:sz w:val="24"/>
          <w:u w:val="none"/>
          <w:vertAlign w:val="baseline"/>
        </w:rPr>
        <w:t>any other applicable federal or state regulation; or</w:t>
      </w:r>
    </w:p>
    <w:p>
      <w:pPr>
        <w:keepNext w:val="0"/>
        <w:spacing w:before="120" w:after="0" w:line="300" w:lineRule="atLeast"/>
        <w:ind w:left="1440" w:right="0"/>
        <w:jc w:val="left"/>
      </w:pPr>
      <w:r>
        <w:rPr>
          <w:b/>
        </w:rPr>
        <w:t xml:space="preserve">(iv)  </w:t>
      </w:r>
      <w:bookmarkStart w:id="18" w:name="Bookmark__1_b_iv"/>
      <w:bookmarkEnd w:id="18"/>
      <w:r>
        <w:rPr>
          <w:rFonts w:ascii="times" w:eastAsia="times" w:hAnsi="times" w:cs="times"/>
          <w:b w:val="0"/>
          <w:i w:val="0"/>
          <w:strike w:val="0"/>
          <w:noProof w:val="0"/>
          <w:color w:val="000000"/>
          <w:position w:val="0"/>
          <w:sz w:val="24"/>
          <w:u w:val="none"/>
          <w:vertAlign w:val="baseline"/>
        </w:rPr>
        <w:t>for personal information obtained in the breach of system security that is the type of information intended to be protected by the PCI data security standard, reasonably complies with the current version of the PCI data security standard.</w:t>
      </w:r>
    </w:p>
    <w:p>
      <w:pPr>
        <w:keepNext w:val="0"/>
        <w:spacing w:before="120" w:after="0" w:line="300" w:lineRule="atLeast"/>
        <w:ind w:left="720" w:right="0"/>
        <w:jc w:val="left"/>
      </w:pPr>
      <w:r>
        <w:rPr>
          <w:b/>
        </w:rPr>
        <w:t xml:space="preserve">(2)  </w:t>
      </w:r>
      <w:bookmarkStart w:id="19" w:name="Bookmark__2"/>
      <w:bookmarkEnd w:id="19"/>
      <w:r>
        <w:rPr>
          <w:rFonts w:ascii="times" w:eastAsia="times" w:hAnsi="times" w:cs="times"/>
          <w:b w:val="0"/>
          <w:i w:val="0"/>
          <w:strike w:val="0"/>
          <w:noProof w:val="0"/>
          <w:color w:val="000000"/>
          <w:position w:val="0"/>
          <w:sz w:val="24"/>
          <w:u w:val="none"/>
          <w:vertAlign w:val="baseline"/>
        </w:rPr>
        <w:t xml:space="preserve">A written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is a reasonable security program under Subsection (1)(b)(i) if:</w:t>
      </w:r>
    </w:p>
    <w:p>
      <w:pPr>
        <w:keepNext w:val="0"/>
        <w:spacing w:before="120" w:after="0" w:line="300" w:lineRule="atLeast"/>
        <w:ind w:left="1080" w:right="0"/>
        <w:jc w:val="left"/>
      </w:pPr>
      <w:r>
        <w:rPr>
          <w:b/>
        </w:rPr>
        <w:t xml:space="preserve">(a)  </w:t>
      </w:r>
      <w:bookmarkStart w:id="20" w:name="Bookmark__2_a"/>
      <w:bookmarkEnd w:id="20"/>
      <w:r>
        <w:rPr>
          <w:rFonts w:ascii="times" w:eastAsia="times" w:hAnsi="times" w:cs="times"/>
          <w:b w:val="0"/>
          <w:i w:val="0"/>
          <w:strike w:val="0"/>
          <w:noProof w:val="0"/>
          <w:color w:val="000000"/>
          <w:position w:val="0"/>
          <w:sz w:val="24"/>
          <w:u w:val="none"/>
          <w:vertAlign w:val="baseline"/>
        </w:rPr>
        <w:t>the person coordinates, or designates an employee of the person to coordinate, a program that provides the administrative, technical, and physical safeguards described in Subsections 78B-4-702(4)(a) and (c);</w:t>
      </w:r>
    </w:p>
    <w:p>
      <w:pPr>
        <w:keepNext w:val="0"/>
        <w:spacing w:before="120" w:after="0" w:line="300" w:lineRule="atLeast"/>
        <w:ind w:left="1080" w:right="0"/>
        <w:jc w:val="left"/>
      </w:pPr>
      <w:r>
        <w:rPr>
          <w:b/>
        </w:rPr>
        <w:t xml:space="preserve">(b)  </w:t>
      </w:r>
      <w:bookmarkStart w:id="21" w:name="Bookmark__2_b"/>
      <w:bookmarkEnd w:id="21"/>
      <w:r>
        <w:rPr>
          <w:rFonts w:ascii="times" w:eastAsia="times" w:hAnsi="times" w:cs="times"/>
          <w:b w:val="0"/>
          <w:i w:val="0"/>
          <w:strike w:val="0"/>
          <w:noProof w:val="0"/>
          <w:color w:val="000000"/>
          <w:position w:val="0"/>
          <w:sz w:val="24"/>
          <w:u w:val="none"/>
          <w:vertAlign w:val="baseline"/>
        </w:rPr>
        <w:t>the program under Subsection (2)(a) has practices and procedures to detect, prevent, and respond to a breach of system security;</w:t>
      </w:r>
    </w:p>
    <w:p>
      <w:pPr>
        <w:keepNext w:val="0"/>
        <w:spacing w:before="120" w:after="0" w:line="300" w:lineRule="atLeast"/>
        <w:ind w:left="1080" w:right="0"/>
        <w:jc w:val="left"/>
      </w:pPr>
      <w:r>
        <w:rPr>
          <w:b/>
        </w:rPr>
        <w:t xml:space="preserve">(c)  </w:t>
      </w:r>
      <w:bookmarkStart w:id="22" w:name="Bookmark__2_c"/>
      <w:bookmarkEnd w:id="22"/>
      <w:r>
        <w:rPr>
          <w:rFonts w:ascii="times" w:eastAsia="times" w:hAnsi="times" w:cs="times"/>
          <w:b w:val="0"/>
          <w:i w:val="0"/>
          <w:strike w:val="0"/>
          <w:noProof w:val="0"/>
          <w:color w:val="000000"/>
          <w:position w:val="0"/>
          <w:sz w:val="24"/>
          <w:u w:val="none"/>
          <w:vertAlign w:val="baseline"/>
        </w:rPr>
        <w:t>the person, or an employee of the person, trains, and manages employees in the practices and procedures under Subsection (2)(b);</w:t>
      </w:r>
    </w:p>
    <w:p>
      <w:pPr>
        <w:keepNext w:val="0"/>
        <w:spacing w:before="120" w:after="0" w:line="300" w:lineRule="atLeast"/>
        <w:ind w:left="1080" w:right="0"/>
        <w:jc w:val="left"/>
      </w:pPr>
      <w:r>
        <w:rPr>
          <w:b/>
        </w:rPr>
        <w:t xml:space="preserve">(d)  </w:t>
      </w:r>
      <w:bookmarkStart w:id="23" w:name="Bookmark__2_d"/>
      <w:bookmarkEnd w:id="23"/>
      <w:r>
        <w:rPr>
          <w:rFonts w:ascii="times" w:eastAsia="times" w:hAnsi="times" w:cs="times"/>
          <w:b w:val="0"/>
          <w:i w:val="0"/>
          <w:strike w:val="0"/>
          <w:noProof w:val="0"/>
          <w:color w:val="000000"/>
          <w:position w:val="0"/>
          <w:sz w:val="24"/>
          <w:u w:val="none"/>
          <w:vertAlign w:val="baseline"/>
        </w:rPr>
        <w:t>the person, or an employee of the person, conducts risk assessments to test and monitor the practice and procedures under Subsection (2)(b), including risk assessments on:</w:t>
      </w:r>
    </w:p>
    <w:p>
      <w:pPr>
        <w:keepNext w:val="0"/>
        <w:spacing w:before="120" w:after="0" w:line="300" w:lineRule="atLeast"/>
        <w:ind w:left="1440" w:right="0"/>
        <w:jc w:val="left"/>
      </w:pPr>
      <w:r>
        <w:rPr>
          <w:b/>
        </w:rPr>
        <w:t xml:space="preserve">(i)  </w:t>
      </w:r>
      <w:bookmarkStart w:id="24" w:name="Bookmark__2_d_i"/>
      <w:bookmarkEnd w:id="24"/>
      <w:r>
        <w:rPr>
          <w:rFonts w:ascii="times" w:eastAsia="times" w:hAnsi="times" w:cs="times"/>
          <w:b w:val="0"/>
          <w:i w:val="0"/>
          <w:strike w:val="0"/>
          <w:noProof w:val="0"/>
          <w:color w:val="000000"/>
          <w:position w:val="0"/>
          <w:sz w:val="24"/>
          <w:u w:val="none"/>
          <w:vertAlign w:val="baseline"/>
        </w:rPr>
        <w:t>the network and software design for the person;</w:t>
      </w:r>
    </w:p>
    <w:p>
      <w:pPr>
        <w:keepNext w:val="0"/>
        <w:spacing w:before="120" w:after="0" w:line="300" w:lineRule="atLeast"/>
        <w:ind w:left="1440" w:right="0"/>
        <w:jc w:val="left"/>
      </w:pPr>
      <w:r>
        <w:rPr>
          <w:b/>
        </w:rPr>
        <w:t xml:space="preserve">(ii)  </w:t>
      </w:r>
      <w:bookmarkStart w:id="25" w:name="Bookmark__2_d_ii"/>
      <w:bookmarkEnd w:id="25"/>
      <w:r>
        <w:rPr>
          <w:rFonts w:ascii="times" w:eastAsia="times" w:hAnsi="times" w:cs="times"/>
          <w:b w:val="0"/>
          <w:i w:val="0"/>
          <w:strike w:val="0"/>
          <w:noProof w:val="0"/>
          <w:color w:val="000000"/>
          <w:position w:val="0"/>
          <w:sz w:val="24"/>
          <w:u w:val="none"/>
          <w:vertAlign w:val="baseline"/>
        </w:rPr>
        <w:t>information processing, transmission, and storage of personal information; and</w:t>
      </w:r>
    </w:p>
    <w:p>
      <w:pPr>
        <w:keepNext w:val="0"/>
        <w:spacing w:before="120" w:after="0" w:line="300" w:lineRule="atLeast"/>
        <w:ind w:left="1440" w:right="0"/>
        <w:jc w:val="left"/>
      </w:pPr>
      <w:r>
        <w:rPr>
          <w:b/>
        </w:rPr>
        <w:t xml:space="preserve">(iii)  </w:t>
      </w:r>
      <w:bookmarkStart w:id="26" w:name="Bookmark__2_d_iii"/>
      <w:bookmarkEnd w:id="26"/>
      <w:r>
        <w:rPr>
          <w:rFonts w:ascii="times" w:eastAsia="times" w:hAnsi="times" w:cs="times"/>
          <w:b w:val="0"/>
          <w:i w:val="0"/>
          <w:strike w:val="0"/>
          <w:noProof w:val="0"/>
          <w:color w:val="000000"/>
          <w:position w:val="0"/>
          <w:sz w:val="24"/>
          <w:u w:val="none"/>
          <w:vertAlign w:val="baseline"/>
        </w:rPr>
        <w:t>the storage and disposal of personal information; and</w:t>
      </w:r>
    </w:p>
    <w:p>
      <w:pPr>
        <w:keepNext w:val="0"/>
        <w:spacing w:before="120" w:after="0" w:line="300" w:lineRule="atLeast"/>
        <w:ind w:left="1080" w:right="0"/>
        <w:jc w:val="left"/>
      </w:pPr>
      <w:r>
        <w:rPr>
          <w:b/>
        </w:rPr>
        <w:t xml:space="preserve">(e)  </w:t>
      </w:r>
      <w:bookmarkStart w:id="27" w:name="Bookmark__2_e"/>
      <w:bookmarkEnd w:id="27"/>
      <w:r>
        <w:rPr>
          <w:rFonts w:ascii="times" w:eastAsia="times" w:hAnsi="times" w:cs="times"/>
          <w:b w:val="0"/>
          <w:i w:val="0"/>
          <w:strike w:val="0"/>
          <w:noProof w:val="0"/>
          <w:color w:val="000000"/>
          <w:position w:val="0"/>
          <w:sz w:val="24"/>
          <w:u w:val="none"/>
          <w:vertAlign w:val="baseline"/>
        </w:rPr>
        <w:t>the person adjusts the practices and procedures under Subsection (2)(b) in light of changes or new circumstances needed to protect the security, confidentiality, and integrity of personal information.</w:t>
      </w:r>
    </w:p>
    <w:p>
      <w:pPr>
        <w:spacing w:before="120" w:line="240" w:lineRule="atLeast"/>
        <w:ind w:left="720"/>
      </w:pPr>
      <w:r>
        <w:rPr>
          <w:b/>
        </w:rPr>
        <w:t xml:space="preserve">(3)  </w:t>
      </w:r>
      <w:bookmarkStart w:id="28" w:name="Bookmark__3"/>
      <w:bookmarkEnd w:id="28"/>
    </w:p>
    <w:p>
      <w:pPr>
        <w:keepNext w:val="0"/>
        <w:spacing w:before="120" w:after="0" w:line="300" w:lineRule="atLeast"/>
        <w:ind w:left="1080" w:right="0"/>
        <w:jc w:val="left"/>
      </w:pPr>
      <w:r>
        <w:rPr>
          <w:b/>
        </w:rPr>
        <w:t xml:space="preserve">(a)  </w:t>
      </w:r>
      <w:bookmarkStart w:id="29" w:name="Bookmark__3_a"/>
      <w:bookmarkEnd w:id="29"/>
      <w:r>
        <w:rPr>
          <w:rFonts w:ascii="times" w:eastAsia="times" w:hAnsi="times" w:cs="times"/>
          <w:b w:val="0"/>
          <w:i w:val="0"/>
          <w:strike w:val="0"/>
          <w:noProof w:val="0"/>
          <w:color w:val="000000"/>
          <w:position w:val="0"/>
          <w:sz w:val="24"/>
          <w:u w:val="none"/>
          <w:vertAlign w:val="baseline"/>
        </w:rPr>
        <w:t xml:space="preserve">If a 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described in Subsection (1)(b)(ii) or (iv) is revised, a person with a written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that relies upon that 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shall reasonably conform to the revised version of the framework no later than one year after the day in which the revised version of the framework is published.</w:t>
      </w:r>
    </w:p>
    <w:p>
      <w:pPr>
        <w:keepNext w:val="0"/>
        <w:spacing w:before="120" w:after="0" w:line="300" w:lineRule="atLeast"/>
        <w:ind w:left="1080" w:right="0"/>
        <w:jc w:val="left"/>
      </w:pPr>
      <w:r>
        <w:rPr>
          <w:b/>
        </w:rPr>
        <w:t xml:space="preserve">(b)  </w:t>
      </w:r>
      <w:bookmarkStart w:id="30" w:name="Bookmark__3_b"/>
      <w:bookmarkEnd w:id="30"/>
      <w:r>
        <w:rPr>
          <w:rFonts w:ascii="times" w:eastAsia="times" w:hAnsi="times" w:cs="times"/>
          <w:b w:val="0"/>
          <w:i w:val="0"/>
          <w:strike w:val="0"/>
          <w:noProof w:val="0"/>
          <w:color w:val="000000"/>
          <w:position w:val="0"/>
          <w:sz w:val="24"/>
          <w:u w:val="none"/>
          <w:vertAlign w:val="baseline"/>
        </w:rPr>
        <w:t xml:space="preserve">If a 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described in Subsection (1)(b)(iii) is amended, a person with a written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that relies upon that 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shall reasonably conform to the amended regulation of the framework in a reasonable amount of time, taking into consideration the urgency of the amendment in terms of:</w:t>
      </w:r>
    </w:p>
    <w:p>
      <w:pPr>
        <w:keepNext w:val="0"/>
        <w:spacing w:before="120" w:after="0" w:line="300" w:lineRule="atLeast"/>
        <w:ind w:left="1440" w:right="0"/>
        <w:jc w:val="left"/>
      </w:pPr>
      <w:r>
        <w:rPr>
          <w:b/>
        </w:rPr>
        <w:t xml:space="preserve">(i)  </w:t>
      </w:r>
      <w:bookmarkStart w:id="31" w:name="Bookmark__3_b_i"/>
      <w:bookmarkEnd w:id="31"/>
      <w:r>
        <w:rPr>
          <w:rFonts w:ascii="times" w:eastAsia="times" w:hAnsi="times" w:cs="times"/>
          <w:b w:val="0"/>
          <w:i w:val="0"/>
          <w:strike w:val="0"/>
          <w:noProof w:val="0"/>
          <w:color w:val="000000"/>
          <w:position w:val="0"/>
          <w:sz w:val="24"/>
          <w:u w:val="none"/>
          <w:vertAlign w:val="baseline"/>
        </w:rPr>
        <w:t>risks to the security of personal information;</w:t>
      </w:r>
    </w:p>
    <w:p>
      <w:pPr>
        <w:keepNext w:val="0"/>
        <w:spacing w:before="120" w:after="0" w:line="300" w:lineRule="atLeast"/>
        <w:ind w:left="1440" w:right="0"/>
        <w:jc w:val="left"/>
      </w:pPr>
      <w:r>
        <w:rPr>
          <w:b/>
        </w:rPr>
        <w:t xml:space="preserve">(ii)  </w:t>
      </w:r>
      <w:bookmarkStart w:id="32" w:name="Bookmark__3_b_ii"/>
      <w:bookmarkEnd w:id="32"/>
      <w:r>
        <w:rPr>
          <w:rFonts w:ascii="times" w:eastAsia="times" w:hAnsi="times" w:cs="times"/>
          <w:b w:val="0"/>
          <w:i w:val="0"/>
          <w:strike w:val="0"/>
          <w:noProof w:val="0"/>
          <w:color w:val="000000"/>
          <w:position w:val="0"/>
          <w:sz w:val="24"/>
          <w:u w:val="none"/>
          <w:vertAlign w:val="baseline"/>
        </w:rPr>
        <w:t>the cost and effort of complying with the amended regulation; and</w:t>
      </w:r>
    </w:p>
    <w:p>
      <w:pPr>
        <w:keepNext w:val="0"/>
        <w:spacing w:before="120" w:after="0" w:line="300" w:lineRule="atLeast"/>
        <w:ind w:left="1440" w:right="0"/>
        <w:jc w:val="left"/>
      </w:pPr>
      <w:r>
        <w:rPr>
          <w:b/>
        </w:rPr>
        <w:t xml:space="preserve">(iii)  </w:t>
      </w:r>
      <w:bookmarkStart w:id="33" w:name="Bookmark__3_b_iii"/>
      <w:bookmarkEnd w:id="33"/>
      <w:r>
        <w:rPr>
          <w:rFonts w:ascii="times" w:eastAsia="times" w:hAnsi="times" w:cs="times"/>
          <w:b w:val="0"/>
          <w:i w:val="0"/>
          <w:strike w:val="0"/>
          <w:noProof w:val="0"/>
          <w:color w:val="000000"/>
          <w:position w:val="0"/>
          <w:sz w:val="24"/>
          <w:u w:val="none"/>
          <w:vertAlign w:val="baseline"/>
        </w:rPr>
        <w:t>any other relevant factor.</w:t>
      </w:r>
    </w:p>
    <w:p>
      <w:pPr>
        <w:keepNext/>
        <w:spacing w:before="240" w:after="0" w:line="340" w:lineRule="atLeast"/>
        <w:ind w:left="0" w:right="0" w:firstLine="0"/>
        <w:jc w:val="left"/>
      </w:pPr>
      <w:bookmarkStart w:id="34" w:name="History"/>
      <w:bookmarkEnd w:id="3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ch. 40, § 3, effective May 5,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Utah Code Ann. § 78B-4-703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Code Ann. § 78B-4-703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