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53-10-302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53 Public Safety Code (Chs.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10 Criminal Investigations and Technical Services Act (Pts.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3 State Bureau of Investigation (§§ 53-10-301 — 53-10-305)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53-10-302. Bureau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bureau shall:</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provide assistance and investigative resources to divisions within the Department of Public Safety;</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upon request, provide assistance and specialized law enforcement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to local law enforcement agencies;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conduct financial investigations regarding suspicious cash transactions, fraud, and money laundering;</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investigate criminal activity of organized crime networks, gangs, extremist groups, and others promoting violence;</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investigate criminal activity of terrorist groups;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enforce the Utah Criminal Code;</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cooperate and exchange information with other state agencies and with other law enforcement agencies of government, both within and outside of this state, through a statewide information and intelligence center to obtain information that may achieve more effective results in the prevention, detection, and control of crime and apprehension of criminals, including systems described in Sections 53E-3-518, 53B-17-1202, and 63H-7a-103(14);</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create and maintain a statewide criminal intelligence system;</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provide specialized case support and investigate illegal drug production, cultivation, and sales;</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investigate, follow-up, and assist in highway drug interdiction cases;</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make rules to implement this chapter;</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perform the functions specified in Part 2, Bureau of Criminal Identification;</w:t>
      </w:r>
    </w:p>
    <w:p>
      <w:pPr>
        <w:keepNext w:val="0"/>
        <w:spacing w:before="120" w:after="0" w:line="300" w:lineRule="atLeast"/>
        <w:ind w:left="1080" w:right="0"/>
        <w:jc w:val="left"/>
      </w:pPr>
      <w:r>
        <w:rPr>
          <w:b/>
        </w:rPr>
        <w:t xml:space="preserve">(13)  </w:t>
      </w:r>
      <w:bookmarkStart w:id="13" w:name="Bookmark__13"/>
      <w:bookmarkEnd w:id="13"/>
      <w:r>
        <w:rPr>
          <w:rFonts w:ascii="times" w:eastAsia="times" w:hAnsi="times" w:cs="times"/>
          <w:b w:val="0"/>
          <w:i w:val="0"/>
          <w:strike w:val="0"/>
          <w:noProof w:val="0"/>
          <w:color w:val="000000"/>
          <w:position w:val="0"/>
          <w:sz w:val="24"/>
          <w:u w:val="none"/>
          <w:vertAlign w:val="baseline"/>
        </w:rPr>
        <w:t>provide a state cybercrime unit to investigate computer and network intrusion matters involving state-owned computer equipment and computer networks as reported under Section 76-6-705;</w:t>
      </w:r>
    </w:p>
    <w:p>
      <w:pPr>
        <w:keepNext w:val="0"/>
        <w:spacing w:before="120" w:after="0" w:line="300" w:lineRule="atLeast"/>
        <w:ind w:left="1080" w:right="0"/>
        <w:jc w:val="left"/>
      </w:pPr>
      <w:r>
        <w:rPr>
          <w:b/>
        </w:rPr>
        <w:t xml:space="preserve">(14)  </w:t>
      </w:r>
      <w:bookmarkStart w:id="14" w:name="Bookmark__14"/>
      <w:bookmarkEnd w:id="14"/>
      <w:r>
        <w:rPr>
          <w:rFonts w:ascii="times" w:eastAsia="times" w:hAnsi="times" w:cs="times"/>
          <w:b w:val="0"/>
          <w:i w:val="0"/>
          <w:strike w:val="0"/>
          <w:noProof w:val="0"/>
          <w:color w:val="000000"/>
          <w:position w:val="0"/>
          <w:sz w:val="24"/>
          <w:u w:val="none"/>
          <w:vertAlign w:val="baseline"/>
        </w:rPr>
        <w:t>investigate violations of Section 76-6-703 and other computer related crimes, including:</w:t>
      </w:r>
    </w:p>
    <w:p>
      <w:pPr>
        <w:keepNext w:val="0"/>
        <w:spacing w:before="120" w:after="0" w:line="300" w:lineRule="atLeast"/>
        <w:ind w:left="1440" w:right="0"/>
        <w:jc w:val="left"/>
      </w:pPr>
      <w:r>
        <w:rPr>
          <w:b/>
        </w:rPr>
        <w:t xml:space="preserve">(a)  </w:t>
      </w:r>
      <w:bookmarkStart w:id="15" w:name="Bookmark__14_a"/>
      <w:bookmarkEnd w:id="15"/>
      <w:r>
        <w:rPr>
          <w:rFonts w:ascii="times" w:eastAsia="times" w:hAnsi="times" w:cs="times"/>
          <w:b w:val="0"/>
          <w:i w:val="0"/>
          <w:strike w:val="0"/>
          <w:noProof w:val="0"/>
          <w:color w:val="000000"/>
          <w:position w:val="0"/>
          <w:sz w:val="24"/>
          <w:u w:val="none"/>
          <w:vertAlign w:val="baseline"/>
        </w:rPr>
        <w:t>computer network intrusions;</w:t>
      </w:r>
    </w:p>
    <w:p>
      <w:pPr>
        <w:keepNext w:val="0"/>
        <w:spacing w:before="120" w:after="0" w:line="300" w:lineRule="atLeast"/>
        <w:ind w:left="1440" w:right="0"/>
        <w:jc w:val="left"/>
      </w:pPr>
      <w:r>
        <w:rPr>
          <w:b/>
        </w:rPr>
        <w:t xml:space="preserve">(b)  </w:t>
      </w:r>
      <w:bookmarkStart w:id="16" w:name="Bookmark__14_b"/>
      <w:bookmarkEnd w:id="16"/>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attacks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(c)  </w:t>
      </w:r>
      <w:bookmarkStart w:id="17" w:name="Bookmark__14_c"/>
      <w:bookmarkEnd w:id="17"/>
      <w:r>
        <w:rPr>
          <w:rFonts w:ascii="times" w:eastAsia="times" w:hAnsi="times" w:cs="times"/>
          <w:b w:val="0"/>
          <w:i w:val="0"/>
          <w:strike w:val="0"/>
          <w:noProof w:val="0"/>
          <w:color w:val="000000"/>
          <w:position w:val="0"/>
          <w:sz w:val="24"/>
          <w:u w:val="none"/>
          <w:vertAlign w:val="baseline"/>
        </w:rPr>
        <w:t>computer related theft or fraud;</w:t>
      </w:r>
    </w:p>
    <w:p>
      <w:pPr>
        <w:keepNext w:val="0"/>
        <w:spacing w:before="120" w:after="0" w:line="300" w:lineRule="atLeast"/>
        <w:ind w:left="1440" w:right="0"/>
        <w:jc w:val="left"/>
      </w:pPr>
      <w:r>
        <w:rPr>
          <w:b/>
        </w:rPr>
        <w:t xml:space="preserve">(d)  </w:t>
      </w:r>
      <w:bookmarkStart w:id="18" w:name="Bookmark__14_d"/>
      <w:bookmarkEnd w:id="18"/>
      <w:r>
        <w:rPr>
          <w:rFonts w:ascii="times" w:eastAsia="times" w:hAnsi="times" w:cs="times"/>
          <w:b w:val="0"/>
          <w:i w:val="0"/>
          <w:strike w:val="0"/>
          <w:noProof w:val="0"/>
          <w:color w:val="000000"/>
          <w:position w:val="0"/>
          <w:sz w:val="24"/>
          <w:u w:val="none"/>
          <w:vertAlign w:val="baseline"/>
        </w:rPr>
        <w:t>intellectual property violations; and</w:t>
      </w:r>
    </w:p>
    <w:p>
      <w:pPr>
        <w:keepNext w:val="0"/>
        <w:spacing w:before="120" w:after="0" w:line="300" w:lineRule="atLeast"/>
        <w:ind w:left="1440" w:right="0"/>
        <w:jc w:val="left"/>
      </w:pPr>
      <w:r>
        <w:rPr>
          <w:b/>
        </w:rPr>
        <w:t xml:space="preserve">(e)  </w:t>
      </w:r>
      <w:bookmarkStart w:id="19" w:name="Bookmark__14_e"/>
      <w:bookmarkEnd w:id="19"/>
      <w:r>
        <w:rPr>
          <w:rFonts w:ascii="times" w:eastAsia="times" w:hAnsi="times" w:cs="times"/>
          <w:b w:val="0"/>
          <w:i w:val="0"/>
          <w:strike w:val="0"/>
          <w:noProof w:val="0"/>
          <w:color w:val="000000"/>
          <w:position w:val="0"/>
          <w:sz w:val="24"/>
          <w:u w:val="none"/>
          <w:vertAlign w:val="baseline"/>
        </w:rPr>
        <w:t>electronic threats;</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upon request, investigate the following offenses when alleged to have been committed by an individual who is currently or has been previously elected, appointed, or employed by a governmental entity:</w:t>
      </w:r>
    </w:p>
    <w:p>
      <w:pPr>
        <w:keepNext w:val="0"/>
        <w:spacing w:before="120" w:after="0" w:line="300" w:lineRule="atLeast"/>
        <w:ind w:left="1440" w:right="0"/>
        <w:jc w:val="left"/>
      </w:pPr>
      <w:r>
        <w:rPr>
          <w:b/>
        </w:rPr>
        <w:t xml:space="preserve">(a)  </w:t>
      </w:r>
      <w:bookmarkStart w:id="21" w:name="Bookmark__15_a"/>
      <w:bookmarkEnd w:id="21"/>
      <w:r>
        <w:rPr>
          <w:rFonts w:ascii="times" w:eastAsia="times" w:hAnsi="times" w:cs="times"/>
          <w:b w:val="0"/>
          <w:i w:val="0"/>
          <w:strike w:val="0"/>
          <w:noProof w:val="0"/>
          <w:color w:val="000000"/>
          <w:position w:val="0"/>
          <w:sz w:val="24"/>
          <w:u w:val="none"/>
          <w:vertAlign w:val="baseline"/>
        </w:rPr>
        <w:t>criminal offenses; and</w:t>
      </w:r>
    </w:p>
    <w:p>
      <w:pPr>
        <w:keepNext w:val="0"/>
        <w:spacing w:before="120" w:after="0" w:line="300" w:lineRule="atLeast"/>
        <w:ind w:left="1440" w:right="0"/>
        <w:jc w:val="left"/>
      </w:pPr>
      <w:r>
        <w:rPr>
          <w:b/>
        </w:rPr>
        <w:t xml:space="preserve">(b)  </w:t>
      </w:r>
      <w:bookmarkStart w:id="22" w:name="Bookmark__15_b"/>
      <w:bookmarkEnd w:id="22"/>
      <w:r>
        <w:rPr>
          <w:rFonts w:ascii="times" w:eastAsia="times" w:hAnsi="times" w:cs="times"/>
          <w:b w:val="0"/>
          <w:i w:val="0"/>
          <w:strike w:val="0"/>
          <w:noProof w:val="0"/>
          <w:color w:val="000000"/>
          <w:position w:val="0"/>
          <w:sz w:val="24"/>
          <w:u w:val="none"/>
          <w:vertAlign w:val="baseline"/>
        </w:rPr>
        <w:t>matters of public corruption; and</w:t>
      </w:r>
    </w:p>
    <w:p>
      <w:pPr>
        <w:spacing w:before="120" w:line="240" w:lineRule="atLeast"/>
        <w:ind w:left="1080"/>
      </w:pPr>
      <w:r>
        <w:rPr>
          <w:b/>
        </w:rPr>
        <w:t xml:space="preserve">(16)  </w:t>
      </w:r>
      <w:bookmarkStart w:id="23" w:name="Bookmark__16"/>
      <w:bookmarkEnd w:id="23"/>
    </w:p>
    <w:p>
      <w:pPr>
        <w:keepNext w:val="0"/>
        <w:spacing w:before="120" w:after="0" w:line="300" w:lineRule="atLeast"/>
        <w:ind w:left="1440" w:right="0"/>
        <w:jc w:val="left"/>
      </w:pPr>
      <w:r>
        <w:rPr>
          <w:b/>
        </w:rPr>
        <w:t xml:space="preserve">(a)  </w:t>
      </w:r>
      <w:bookmarkStart w:id="24" w:name="Bookmark__16_a"/>
      <w:bookmarkEnd w:id="24"/>
      <w:r>
        <w:rPr>
          <w:rFonts w:ascii="times" w:eastAsia="times" w:hAnsi="times" w:cs="times"/>
          <w:b w:val="0"/>
          <w:i w:val="0"/>
          <w:strike w:val="0"/>
          <w:noProof w:val="0"/>
          <w:color w:val="000000"/>
          <w:position w:val="0"/>
          <w:sz w:val="24"/>
          <w:u w:val="none"/>
          <w:vertAlign w:val="baseline"/>
        </w:rPr>
        <w:t>not be prohibited from investigating crimes not specifically referred to in this section; and</w:t>
      </w:r>
    </w:p>
    <w:p>
      <w:pPr>
        <w:keepNext w:val="0"/>
        <w:spacing w:before="120" w:after="0" w:line="300" w:lineRule="atLeast"/>
        <w:ind w:left="1440" w:right="0"/>
        <w:jc w:val="left"/>
      </w:pPr>
      <w:r>
        <w:rPr>
          <w:b/>
        </w:rPr>
        <w:t xml:space="preserve">(b)  </w:t>
      </w:r>
      <w:bookmarkStart w:id="25" w:name="Bookmark__16_b"/>
      <w:bookmarkEnd w:id="25"/>
      <w:r>
        <w:rPr>
          <w:rFonts w:ascii="times" w:eastAsia="times" w:hAnsi="times" w:cs="times"/>
          <w:b w:val="0"/>
          <w:i w:val="0"/>
          <w:strike w:val="0"/>
          <w:noProof w:val="0"/>
          <w:color w:val="000000"/>
          <w:position w:val="0"/>
          <w:sz w:val="24"/>
          <w:u w:val="none"/>
          <w:vertAlign w:val="baseline"/>
        </w:rPr>
        <w:t>other agencies are not prohibited from investigating crimes referred to in this section.</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 1953, 53-4-104, enacted by L. 1993, ch. 234, § 172; renumbered by L. 1998, ch. 263, § 33; 2000, ch. 316, § 4; 2016 ch. 302, § 4, effective May 10, 2016; 2024 ch. 21, § 6, effective May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53-10-302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53-10-302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