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41-6a-2002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41 Motor Vehicles (Chs.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6a Traffic Code (Pts.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20 Automatic License Plate Reader System Act (§§ 41-6a-2001 — 41-6a-2006)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41-6a-2002. Definitions. [Effective until January 1, 2025]</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chapter:</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“Automatic license plate reader system” means a system of one or more mobile or fixed automated high-speed cameras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combination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algorithms to convert an image of a license plate into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-readable data.</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“Captured plate data” means the global positioning system coordinates, date and time, photograph, license plate number, and any other data captured by or derived from an automatic license plate reader system.</w:t>
      </w:r>
    </w:p>
    <w:p>
      <w:pPr>
        <w:spacing w:before="120" w:line="240" w:lineRule="atLeast"/>
        <w:ind w:left="1080"/>
      </w:pPr>
      <w:r>
        <w:rPr>
          <w:b/>
        </w:rPr>
        <w:t xml:space="preserve">(3)  </w:t>
      </w:r>
      <w:bookmarkStart w:id="4" w:name="Bookmark__3"/>
      <w:bookmarkEnd w:id="4"/>
    </w:p>
    <w:p>
      <w:pPr>
        <w:keepNext w:val="0"/>
        <w:spacing w:before="120" w:after="0" w:line="300" w:lineRule="atLeast"/>
        <w:ind w:left="1440" w:right="0"/>
        <w:jc w:val="left"/>
      </w:pPr>
      <w:r>
        <w:rPr>
          <w:b/>
        </w:rPr>
        <w:t xml:space="preserve">(a)  </w:t>
      </w:r>
      <w:bookmarkStart w:id="5" w:name="Bookmark__3_a"/>
      <w:bookmarkEnd w:id="5"/>
      <w:r>
        <w:rPr>
          <w:rFonts w:ascii="times" w:eastAsia="times" w:hAnsi="times" w:cs="times"/>
          <w:b w:val="0"/>
          <w:i w:val="0"/>
          <w:strike w:val="0"/>
          <w:noProof w:val="0"/>
          <w:color w:val="000000"/>
          <w:position w:val="0"/>
          <w:sz w:val="24"/>
          <w:u w:val="none"/>
          <w:vertAlign w:val="baseline"/>
        </w:rPr>
        <w:t>“Governmental entity” means:</w:t>
      </w:r>
    </w:p>
    <w:p>
      <w:pPr>
        <w:keepNext w:val="0"/>
        <w:spacing w:before="120" w:after="0" w:line="300" w:lineRule="atLeast"/>
        <w:ind w:left="1800" w:right="0"/>
        <w:jc w:val="left"/>
      </w:pPr>
      <w:r>
        <w:rPr>
          <w:b/>
        </w:rPr>
        <w:t xml:space="preserve">(i)  </w:t>
      </w:r>
      <w:bookmarkStart w:id="6" w:name="Bookmark__3_a_i"/>
      <w:bookmarkEnd w:id="6"/>
      <w:r>
        <w:rPr>
          <w:rFonts w:ascii="times" w:eastAsia="times" w:hAnsi="times" w:cs="times"/>
          <w:b w:val="0"/>
          <w:i w:val="0"/>
          <w:strike w:val="0"/>
          <w:noProof w:val="0"/>
          <w:color w:val="000000"/>
          <w:position w:val="0"/>
          <w:sz w:val="24"/>
          <w:u w:val="none"/>
          <w:vertAlign w:val="baseline"/>
        </w:rPr>
        <w:t>executive department agencies of the state;</w:t>
      </w:r>
    </w:p>
    <w:p>
      <w:pPr>
        <w:keepNext w:val="0"/>
        <w:spacing w:before="120" w:after="0" w:line="300" w:lineRule="atLeast"/>
        <w:ind w:left="1800" w:right="0"/>
        <w:jc w:val="left"/>
      </w:pPr>
      <w:r>
        <w:rPr>
          <w:b/>
        </w:rPr>
        <w:t xml:space="preserve">(ii)  </w:t>
      </w:r>
      <w:bookmarkStart w:id="7" w:name="Bookmark__3_a_ii"/>
      <w:bookmarkEnd w:id="7"/>
      <w:r>
        <w:rPr>
          <w:rFonts w:ascii="times" w:eastAsia="times" w:hAnsi="times" w:cs="times"/>
          <w:b w:val="0"/>
          <w:i w:val="0"/>
          <w:strike w:val="0"/>
          <w:noProof w:val="0"/>
          <w:color w:val="000000"/>
          <w:position w:val="0"/>
          <w:sz w:val="24"/>
          <w:u w:val="none"/>
          <w:vertAlign w:val="baseline"/>
        </w:rPr>
        <w:t>the offices of the governor, the lieutenant governor, the state auditor, the attorney general, and the state treasurer;</w:t>
      </w:r>
    </w:p>
    <w:p>
      <w:pPr>
        <w:keepNext w:val="0"/>
        <w:spacing w:before="120" w:after="0" w:line="300" w:lineRule="atLeast"/>
        <w:ind w:left="1800" w:right="0"/>
        <w:jc w:val="left"/>
      </w:pPr>
      <w:r>
        <w:rPr>
          <w:b/>
        </w:rPr>
        <w:t xml:space="preserve">(iii)  </w:t>
      </w:r>
      <w:bookmarkStart w:id="8" w:name="Bookmark__3_a_iii"/>
      <w:bookmarkEnd w:id="8"/>
      <w:r>
        <w:rPr>
          <w:rFonts w:ascii="times" w:eastAsia="times" w:hAnsi="times" w:cs="times"/>
          <w:b w:val="0"/>
          <w:i w:val="0"/>
          <w:strike w:val="0"/>
          <w:noProof w:val="0"/>
          <w:color w:val="000000"/>
          <w:position w:val="0"/>
          <w:sz w:val="24"/>
          <w:u w:val="none"/>
          <w:vertAlign w:val="baseline"/>
        </w:rPr>
        <w:t>the Board of Pardons and Parole;</w:t>
      </w:r>
    </w:p>
    <w:p>
      <w:pPr>
        <w:keepNext w:val="0"/>
        <w:spacing w:before="120" w:after="0" w:line="300" w:lineRule="atLeast"/>
        <w:ind w:left="1800" w:right="0"/>
        <w:jc w:val="left"/>
      </w:pPr>
      <w:r>
        <w:rPr>
          <w:b/>
        </w:rPr>
        <w:t xml:space="preserve">(iv)  </w:t>
      </w:r>
      <w:bookmarkStart w:id="9" w:name="Bookmark__3_a_iv"/>
      <w:bookmarkEnd w:id="9"/>
      <w:r>
        <w:rPr>
          <w:rFonts w:ascii="times" w:eastAsia="times" w:hAnsi="times" w:cs="times"/>
          <w:b w:val="0"/>
          <w:i w:val="0"/>
          <w:strike w:val="0"/>
          <w:noProof w:val="0"/>
          <w:color w:val="000000"/>
          <w:position w:val="0"/>
          <w:sz w:val="24"/>
          <w:u w:val="none"/>
          <w:vertAlign w:val="baseline"/>
        </w:rPr>
        <w:t>the Board of Examiners;</w:t>
      </w:r>
    </w:p>
    <w:p>
      <w:pPr>
        <w:keepNext w:val="0"/>
        <w:spacing w:before="120" w:after="0" w:line="300" w:lineRule="atLeast"/>
        <w:ind w:left="1800" w:right="0"/>
        <w:jc w:val="left"/>
      </w:pPr>
      <w:r>
        <w:rPr>
          <w:b/>
        </w:rPr>
        <w:t xml:space="preserve">(v)  </w:t>
      </w:r>
      <w:bookmarkStart w:id="10" w:name="Bookmark__3_a_v"/>
      <w:bookmarkEnd w:id="10"/>
      <w:r>
        <w:rPr>
          <w:rFonts w:ascii="times" w:eastAsia="times" w:hAnsi="times" w:cs="times"/>
          <w:b w:val="0"/>
          <w:i w:val="0"/>
          <w:strike w:val="0"/>
          <w:noProof w:val="0"/>
          <w:color w:val="000000"/>
          <w:position w:val="0"/>
          <w:sz w:val="24"/>
          <w:u w:val="none"/>
          <w:vertAlign w:val="baseline"/>
        </w:rPr>
        <w:t>the National Guard;</w:t>
      </w:r>
    </w:p>
    <w:p>
      <w:pPr>
        <w:keepNext w:val="0"/>
        <w:spacing w:before="120" w:after="0" w:line="300" w:lineRule="atLeast"/>
        <w:ind w:left="1800" w:right="0"/>
        <w:jc w:val="left"/>
      </w:pPr>
      <w:r>
        <w:rPr>
          <w:b/>
        </w:rPr>
        <w:t xml:space="preserve">(vi)  </w:t>
      </w:r>
      <w:bookmarkStart w:id="11" w:name="Bookmark__3_a_vi"/>
      <w:bookmarkEnd w:id="11"/>
      <w:r>
        <w:rPr>
          <w:rFonts w:ascii="times" w:eastAsia="times" w:hAnsi="times" w:cs="times"/>
          <w:b w:val="0"/>
          <w:i w:val="0"/>
          <w:strike w:val="0"/>
          <w:noProof w:val="0"/>
          <w:color w:val="000000"/>
          <w:position w:val="0"/>
          <w:sz w:val="24"/>
          <w:u w:val="none"/>
          <w:vertAlign w:val="baseline"/>
        </w:rPr>
        <w:t>the Career Service Review Office;</w:t>
      </w:r>
    </w:p>
    <w:p>
      <w:pPr>
        <w:keepNext w:val="0"/>
        <w:spacing w:before="120" w:after="0" w:line="300" w:lineRule="atLeast"/>
        <w:ind w:left="1800" w:right="0"/>
        <w:jc w:val="left"/>
      </w:pPr>
      <w:r>
        <w:rPr>
          <w:b/>
        </w:rPr>
        <w:t xml:space="preserve">(vii)  </w:t>
      </w:r>
      <w:bookmarkStart w:id="12" w:name="Bookmark__3_a_vii"/>
      <w:bookmarkEnd w:id="12"/>
      <w:r>
        <w:rPr>
          <w:rFonts w:ascii="times" w:eastAsia="times" w:hAnsi="times" w:cs="times"/>
          <w:b w:val="0"/>
          <w:i w:val="0"/>
          <w:strike w:val="0"/>
          <w:noProof w:val="0"/>
          <w:color w:val="000000"/>
          <w:position w:val="0"/>
          <w:sz w:val="24"/>
          <w:u w:val="none"/>
          <w:vertAlign w:val="baseline"/>
        </w:rPr>
        <w:t>the State Board of Education;</w:t>
      </w:r>
    </w:p>
    <w:p>
      <w:pPr>
        <w:keepNext w:val="0"/>
        <w:spacing w:before="120" w:after="0" w:line="300" w:lineRule="atLeast"/>
        <w:ind w:left="1800" w:right="0"/>
        <w:jc w:val="left"/>
      </w:pPr>
      <w:r>
        <w:rPr>
          <w:b/>
        </w:rPr>
        <w:t xml:space="preserve">(viii)  </w:t>
      </w:r>
      <w:bookmarkStart w:id="13" w:name="Bookmark__3_a_viii"/>
      <w:bookmarkEnd w:id="13"/>
      <w:r>
        <w:rPr>
          <w:rFonts w:ascii="times" w:eastAsia="times" w:hAnsi="times" w:cs="times"/>
          <w:b w:val="0"/>
          <w:i w:val="0"/>
          <w:strike w:val="0"/>
          <w:noProof w:val="0"/>
          <w:color w:val="000000"/>
          <w:position w:val="0"/>
          <w:sz w:val="24"/>
          <w:u w:val="none"/>
          <w:vertAlign w:val="baseline"/>
        </w:rPr>
        <w:t>the Utah Board of Higher Education;</w:t>
      </w:r>
    </w:p>
    <w:p>
      <w:pPr>
        <w:keepNext w:val="0"/>
        <w:spacing w:before="120" w:after="0" w:line="300" w:lineRule="atLeast"/>
        <w:ind w:left="1800" w:right="0"/>
        <w:jc w:val="left"/>
      </w:pPr>
      <w:r>
        <w:rPr>
          <w:b/>
        </w:rPr>
        <w:t xml:space="preserve">(ix)  </w:t>
      </w:r>
      <w:bookmarkStart w:id="14" w:name="Bookmark__3_a_ix"/>
      <w:bookmarkEnd w:id="14"/>
      <w:r>
        <w:rPr>
          <w:rFonts w:ascii="times" w:eastAsia="times" w:hAnsi="times" w:cs="times"/>
          <w:b w:val="0"/>
          <w:i w:val="0"/>
          <w:strike w:val="0"/>
          <w:noProof w:val="0"/>
          <w:color w:val="000000"/>
          <w:position w:val="0"/>
          <w:sz w:val="24"/>
          <w:u w:val="none"/>
          <w:vertAlign w:val="baseline"/>
        </w:rPr>
        <w:t>the State Archives;</w:t>
      </w:r>
    </w:p>
    <w:p>
      <w:pPr>
        <w:keepNext w:val="0"/>
        <w:spacing w:before="120" w:after="0" w:line="300" w:lineRule="atLeast"/>
        <w:ind w:left="1800" w:right="0"/>
        <w:jc w:val="left"/>
      </w:pPr>
      <w:r>
        <w:rPr>
          <w:b/>
        </w:rPr>
        <w:t xml:space="preserve">(x)  </w:t>
      </w:r>
      <w:bookmarkStart w:id="15" w:name="Bookmark__3_a_x"/>
      <w:bookmarkEnd w:id="15"/>
      <w:r>
        <w:rPr>
          <w:rFonts w:ascii="times" w:eastAsia="times" w:hAnsi="times" w:cs="times"/>
          <w:b w:val="0"/>
          <w:i w:val="0"/>
          <w:strike w:val="0"/>
          <w:noProof w:val="0"/>
          <w:color w:val="000000"/>
          <w:position w:val="0"/>
          <w:sz w:val="24"/>
          <w:u w:val="none"/>
          <w:vertAlign w:val="baseline"/>
        </w:rPr>
        <w:t>the Office of the Legislative Auditor General;</w:t>
      </w:r>
    </w:p>
    <w:p>
      <w:pPr>
        <w:keepNext w:val="0"/>
        <w:spacing w:before="120" w:after="0" w:line="300" w:lineRule="atLeast"/>
        <w:ind w:left="1800" w:right="0"/>
        <w:jc w:val="left"/>
      </w:pPr>
      <w:r>
        <w:rPr>
          <w:b/>
        </w:rPr>
        <w:t xml:space="preserve">(xi)  </w:t>
      </w:r>
      <w:bookmarkStart w:id="16" w:name="Bookmark__3_a_xi"/>
      <w:bookmarkEnd w:id="16"/>
      <w:r>
        <w:rPr>
          <w:rFonts w:ascii="times" w:eastAsia="times" w:hAnsi="times" w:cs="times"/>
          <w:b w:val="0"/>
          <w:i w:val="0"/>
          <w:strike w:val="0"/>
          <w:noProof w:val="0"/>
          <w:color w:val="000000"/>
          <w:position w:val="0"/>
          <w:sz w:val="24"/>
          <w:u w:val="none"/>
          <w:vertAlign w:val="baseline"/>
        </w:rPr>
        <w:t>the Office of the Legislative Fiscal Analyst;</w:t>
      </w:r>
    </w:p>
    <w:p>
      <w:pPr>
        <w:keepNext w:val="0"/>
        <w:spacing w:before="120" w:after="0" w:line="300" w:lineRule="atLeast"/>
        <w:ind w:left="1800" w:right="0"/>
        <w:jc w:val="left"/>
      </w:pPr>
      <w:r>
        <w:rPr>
          <w:b/>
        </w:rPr>
        <w:t xml:space="preserve">(xii)  </w:t>
      </w:r>
      <w:bookmarkStart w:id="17" w:name="Bookmark__3_a_xii"/>
      <w:bookmarkEnd w:id="17"/>
      <w:r>
        <w:rPr>
          <w:rFonts w:ascii="times" w:eastAsia="times" w:hAnsi="times" w:cs="times"/>
          <w:b w:val="0"/>
          <w:i w:val="0"/>
          <w:strike w:val="0"/>
          <w:noProof w:val="0"/>
          <w:color w:val="000000"/>
          <w:position w:val="0"/>
          <w:sz w:val="24"/>
          <w:u w:val="none"/>
          <w:vertAlign w:val="baseline"/>
        </w:rPr>
        <w:t>the Office of Legislative Research and General Counsel;</w:t>
      </w:r>
    </w:p>
    <w:p>
      <w:pPr>
        <w:keepNext w:val="0"/>
        <w:spacing w:before="120" w:after="0" w:line="300" w:lineRule="atLeast"/>
        <w:ind w:left="1800" w:right="0"/>
        <w:jc w:val="left"/>
      </w:pPr>
      <w:r>
        <w:rPr>
          <w:b/>
        </w:rPr>
        <w:t xml:space="preserve">(xiii)  </w:t>
      </w:r>
      <w:bookmarkStart w:id="18" w:name="Bookmark__3_a_xiii"/>
      <w:bookmarkEnd w:id="18"/>
      <w:r>
        <w:rPr>
          <w:rFonts w:ascii="times" w:eastAsia="times" w:hAnsi="times" w:cs="times"/>
          <w:b w:val="0"/>
          <w:i w:val="0"/>
          <w:strike w:val="0"/>
          <w:noProof w:val="0"/>
          <w:color w:val="000000"/>
          <w:position w:val="0"/>
          <w:sz w:val="24"/>
          <w:u w:val="none"/>
          <w:vertAlign w:val="baseline"/>
        </w:rPr>
        <w:t>the Legislature;</w:t>
      </w:r>
    </w:p>
    <w:p>
      <w:pPr>
        <w:keepNext w:val="0"/>
        <w:spacing w:before="120" w:after="0" w:line="300" w:lineRule="atLeast"/>
        <w:ind w:left="1800" w:right="0"/>
        <w:jc w:val="left"/>
      </w:pPr>
      <w:r>
        <w:rPr>
          <w:b/>
        </w:rPr>
        <w:t xml:space="preserve">(xiv)  </w:t>
      </w:r>
      <w:bookmarkStart w:id="19" w:name="Bookmark__3_a_xiv"/>
      <w:bookmarkEnd w:id="19"/>
      <w:r>
        <w:rPr>
          <w:rFonts w:ascii="times" w:eastAsia="times" w:hAnsi="times" w:cs="times"/>
          <w:b w:val="0"/>
          <w:i w:val="0"/>
          <w:strike w:val="0"/>
          <w:noProof w:val="0"/>
          <w:color w:val="000000"/>
          <w:position w:val="0"/>
          <w:sz w:val="24"/>
          <w:u w:val="none"/>
          <w:vertAlign w:val="baseline"/>
        </w:rPr>
        <w:t>legislative committees, except any political party, group, caucus, or rules or sifting committee of the Legislature;</w:t>
      </w:r>
    </w:p>
    <w:p>
      <w:pPr>
        <w:keepNext w:val="0"/>
        <w:spacing w:before="120" w:after="0" w:line="300" w:lineRule="atLeast"/>
        <w:ind w:left="1800" w:right="0"/>
        <w:jc w:val="left"/>
      </w:pPr>
      <w:r>
        <w:rPr>
          <w:b/>
        </w:rPr>
        <w:t xml:space="preserve">(xv)  </w:t>
      </w:r>
      <w:bookmarkStart w:id="20" w:name="Bookmark__3_a_xv"/>
      <w:bookmarkEnd w:id="20"/>
      <w:r>
        <w:rPr>
          <w:rFonts w:ascii="times" w:eastAsia="times" w:hAnsi="times" w:cs="times"/>
          <w:b w:val="0"/>
          <w:i w:val="0"/>
          <w:strike w:val="0"/>
          <w:noProof w:val="0"/>
          <w:color w:val="000000"/>
          <w:position w:val="0"/>
          <w:sz w:val="24"/>
          <w:u w:val="none"/>
          <w:vertAlign w:val="baseline"/>
        </w:rPr>
        <w:t>courts, the Judicial Council, the Administrative Office of the Courts, and similar administrative units in the judicial branch;</w:t>
      </w:r>
    </w:p>
    <w:p>
      <w:pPr>
        <w:keepNext w:val="0"/>
        <w:spacing w:before="120" w:after="0" w:line="300" w:lineRule="atLeast"/>
        <w:ind w:left="1800" w:right="0"/>
        <w:jc w:val="left"/>
      </w:pPr>
      <w:r>
        <w:rPr>
          <w:b/>
        </w:rPr>
        <w:t xml:space="preserve">(xvi)  </w:t>
      </w:r>
      <w:bookmarkStart w:id="21" w:name="Bookmark__3_a_xvi"/>
      <w:bookmarkEnd w:id="21"/>
      <w:r>
        <w:rPr>
          <w:rFonts w:ascii="times" w:eastAsia="times" w:hAnsi="times" w:cs="times"/>
          <w:b w:val="0"/>
          <w:i w:val="0"/>
          <w:strike w:val="0"/>
          <w:noProof w:val="0"/>
          <w:color w:val="000000"/>
          <w:position w:val="0"/>
          <w:sz w:val="24"/>
          <w:u w:val="none"/>
          <w:vertAlign w:val="baseline"/>
        </w:rPr>
        <w:t>any state-funded institution of higher education or public education;</w:t>
      </w:r>
    </w:p>
    <w:p>
      <w:pPr>
        <w:keepNext w:val="0"/>
        <w:spacing w:before="120" w:after="0" w:line="300" w:lineRule="atLeast"/>
        <w:ind w:left="1800" w:right="0"/>
        <w:jc w:val="left"/>
      </w:pPr>
      <w:r>
        <w:rPr>
          <w:b/>
        </w:rPr>
        <w:t xml:space="preserve">(xvii)  </w:t>
      </w:r>
      <w:bookmarkStart w:id="22" w:name="Bookmark__3_a_xvii"/>
      <w:bookmarkEnd w:id="22"/>
      <w:r>
        <w:rPr>
          <w:rFonts w:ascii="times" w:eastAsia="times" w:hAnsi="times" w:cs="times"/>
          <w:b w:val="0"/>
          <w:i w:val="0"/>
          <w:strike w:val="0"/>
          <w:noProof w:val="0"/>
          <w:color w:val="000000"/>
          <w:position w:val="0"/>
          <w:sz w:val="24"/>
          <w:u w:val="none"/>
          <w:vertAlign w:val="baseline"/>
        </w:rPr>
        <w:t>any political subdivision of the state; or</w:t>
      </w:r>
    </w:p>
    <w:p>
      <w:pPr>
        <w:keepNext w:val="0"/>
        <w:spacing w:before="120" w:after="0" w:line="300" w:lineRule="atLeast"/>
        <w:ind w:left="1800" w:right="0"/>
        <w:jc w:val="left"/>
      </w:pPr>
      <w:r>
        <w:rPr>
          <w:b/>
        </w:rPr>
        <w:t xml:space="preserve">(xviii)  </w:t>
      </w:r>
      <w:bookmarkStart w:id="23" w:name="Bookmark__3_a_xviii"/>
      <w:bookmarkEnd w:id="23"/>
      <w:r>
        <w:rPr>
          <w:rFonts w:ascii="times" w:eastAsia="times" w:hAnsi="times" w:cs="times"/>
          <w:b w:val="0"/>
          <w:i w:val="0"/>
          <w:strike w:val="0"/>
          <w:noProof w:val="0"/>
          <w:color w:val="000000"/>
          <w:position w:val="0"/>
          <w:sz w:val="24"/>
          <w:u w:val="none"/>
          <w:vertAlign w:val="baseline"/>
        </w:rPr>
        <w:t>a law enforcement agency.</w:t>
      </w:r>
    </w:p>
    <w:p>
      <w:pPr>
        <w:keepNext w:val="0"/>
        <w:spacing w:before="120" w:after="0" w:line="300" w:lineRule="atLeast"/>
        <w:ind w:left="1440" w:right="0"/>
        <w:jc w:val="left"/>
      </w:pPr>
      <w:r>
        <w:rPr>
          <w:b/>
        </w:rPr>
        <w:t xml:space="preserve">(b)  </w:t>
      </w:r>
      <w:bookmarkStart w:id="24" w:name="Bookmark__3_b"/>
      <w:bookmarkEnd w:id="24"/>
      <w:r>
        <w:rPr>
          <w:rFonts w:ascii="times" w:eastAsia="times" w:hAnsi="times" w:cs="times"/>
          <w:b w:val="0"/>
          <w:i w:val="0"/>
          <w:strike w:val="0"/>
          <w:noProof w:val="0"/>
          <w:color w:val="000000"/>
          <w:position w:val="0"/>
          <w:sz w:val="24"/>
          <w:u w:val="none"/>
          <w:vertAlign w:val="baseline"/>
        </w:rPr>
        <w:t>“Governmental entity” includes:</w:t>
      </w:r>
    </w:p>
    <w:p>
      <w:pPr>
        <w:keepNext w:val="0"/>
        <w:spacing w:before="120" w:after="0" w:line="300" w:lineRule="atLeast"/>
        <w:ind w:left="1800" w:right="0"/>
        <w:jc w:val="left"/>
      </w:pPr>
      <w:r>
        <w:rPr>
          <w:b/>
        </w:rPr>
        <w:t xml:space="preserve">(i)  </w:t>
      </w:r>
      <w:bookmarkStart w:id="25" w:name="Bookmark__3_b_i"/>
      <w:bookmarkEnd w:id="25"/>
      <w:r>
        <w:rPr>
          <w:rFonts w:ascii="times" w:eastAsia="times" w:hAnsi="times" w:cs="times"/>
          <w:b w:val="0"/>
          <w:i w:val="0"/>
          <w:strike w:val="0"/>
          <w:noProof w:val="0"/>
          <w:color w:val="000000"/>
          <w:position w:val="0"/>
          <w:sz w:val="24"/>
          <w:u w:val="none"/>
          <w:vertAlign w:val="baseline"/>
        </w:rPr>
        <w:t>every office, agency, board, bureau, committee, department, advisory board, or commission of an entity listed in Subsections (3)(a)(i) through (xviii) that is funded or established by the government to carry out the public’s business; or</w:t>
      </w:r>
    </w:p>
    <w:p>
      <w:pPr>
        <w:keepNext w:val="0"/>
        <w:spacing w:before="120" w:after="0" w:line="300" w:lineRule="atLeast"/>
        <w:ind w:left="1800" w:right="0"/>
        <w:jc w:val="left"/>
      </w:pPr>
      <w:r>
        <w:rPr>
          <w:b/>
        </w:rPr>
        <w:t xml:space="preserve">(ii)  </w:t>
      </w:r>
      <w:bookmarkStart w:id="26" w:name="Bookmark__3_b_ii"/>
      <w:bookmarkEnd w:id="26"/>
      <w:r>
        <w:rPr>
          <w:rFonts w:ascii="times" w:eastAsia="times" w:hAnsi="times" w:cs="times"/>
          <w:b w:val="0"/>
          <w:i w:val="0"/>
          <w:strike w:val="0"/>
          <w:noProof w:val="0"/>
          <w:color w:val="000000"/>
          <w:position w:val="0"/>
          <w:sz w:val="24"/>
          <w:u w:val="none"/>
          <w:vertAlign w:val="baseline"/>
        </w:rPr>
        <w:t>a person acting as an agent of a governmental entity or acting on behalf of a governmental entity.</w:t>
      </w:r>
    </w:p>
    <w:p>
      <w:pPr>
        <w:keepNext w:val="0"/>
        <w:spacing w:before="120" w:after="0" w:line="300" w:lineRule="atLeast"/>
        <w:ind w:left="1080" w:right="0"/>
        <w:jc w:val="left"/>
      </w:pPr>
      <w:r>
        <w:rPr>
          <w:b/>
        </w:rPr>
        <w:t xml:space="preserve">(4)  </w:t>
      </w:r>
      <w:bookmarkStart w:id="27" w:name="Bookmark__4"/>
      <w:bookmarkEnd w:id="27"/>
      <w:r>
        <w:rPr>
          <w:rFonts w:ascii="times" w:eastAsia="times" w:hAnsi="times" w:cs="times"/>
          <w:b w:val="0"/>
          <w:i w:val="0"/>
          <w:strike w:val="0"/>
          <w:noProof w:val="0"/>
          <w:color w:val="000000"/>
          <w:position w:val="0"/>
          <w:sz w:val="24"/>
          <w:u w:val="none"/>
          <w:vertAlign w:val="baseline"/>
        </w:rPr>
        <w:t>“Nongovernmental entity” means a person that is not a governmental entity.</w:t>
      </w:r>
    </w:p>
    <w:p>
      <w:pPr>
        <w:keepNext w:val="0"/>
        <w:spacing w:before="120" w:after="0" w:line="300" w:lineRule="atLeast"/>
        <w:ind w:left="1080" w:right="0"/>
        <w:jc w:val="left"/>
      </w:pPr>
      <w:r>
        <w:rPr>
          <w:b/>
        </w:rPr>
        <w:t xml:space="preserve">(5)  </w:t>
      </w:r>
      <w:bookmarkStart w:id="28" w:name="Bookmark__5"/>
      <w:bookmarkEnd w:id="28"/>
      <w:r>
        <w:rPr>
          <w:rFonts w:ascii="times" w:eastAsia="times" w:hAnsi="times" w:cs="times"/>
          <w:b w:val="0"/>
          <w:i w:val="0"/>
          <w:strike w:val="0"/>
          <w:noProof w:val="0"/>
          <w:color w:val="000000"/>
          <w:position w:val="0"/>
          <w:sz w:val="24"/>
          <w:u w:val="none"/>
          <w:vertAlign w:val="baseline"/>
        </w:rPr>
        <w:t>“Secured area” means an area, enclosed by clear boundaries, to which access is limited and not open to the public and entry is only obtainable through specific access-control points.</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41-6a-2002, enacted by L. 2013, ch. 447, § 2; 2014 ch. 276, § 1, effective May 13, 2014; 2018 ch. 25, § 3, effective May 8, 2018; 2020 ch. 365, § 22, effective July 1, 2020; 2023 ch. 524, § 1,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41-6a-2002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41-6a-2002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53</vt:lpwstr>
  </property>
  <property fmtid="{D5CDD505-2E9C-101B-9397-08002B2CF9AE}" pid="3" name="LADocCount">
    <vt:lpwstr>1</vt:lpwstr>
  </property>
  <property fmtid="{D5CDD505-2E9C-101B-9397-08002B2CF9AE}" pid="4" name="LADocumentID:53">
    <vt:lpwstr>Doc::urn:hlct:15|contextualFeaturePermID::1519360</vt:lpwstr>
  </property>
  <property fmtid="{D5CDD505-2E9C-101B-9397-08002B2CF9AE}" pid="5" name="UserPermID">
    <vt:lpwstr>urn:user:PA186163333</vt:lpwstr>
  </property>
</Properties>
</file>