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8 V.S.A. § 4728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8 Banking and Insurance (Pts.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Insurance (Chs. 101 — 165)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129. Insurance Trade Practices (§§ 4721 — 4738)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4728. Insurance data security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Title.   </w:t>
      </w:r>
      <w:bookmarkStart w:id="1" w:name="Bookmark__a"/>
      <w:bookmarkEnd w:id="1"/>
      <w:r>
        <w:rPr>
          <w:rFonts w:ascii="times" w:eastAsia="times" w:hAnsi="times" w:cs="times"/>
          <w:b w:val="0"/>
          <w:i w:val="0"/>
          <w:strike w:val="0"/>
          <w:noProof w:val="0"/>
          <w:color w:val="000000"/>
          <w:position w:val="0"/>
          <w:sz w:val="24"/>
          <w:u w:val="none"/>
          <w:vertAlign w:val="baseline"/>
        </w:rPr>
        <w:t>This section shall be known and may be cited as the “Vermont Insurance Data Security Law.”</w:t>
      </w:r>
    </w:p>
    <w:p>
      <w:pPr>
        <w:spacing w:before="120" w:line="240" w:lineRule="atLeast"/>
        <w:ind w:left="720"/>
      </w:pPr>
      <w:r>
        <w:rPr>
          <w:b/>
        </w:rPr>
        <w:t xml:space="preserve">(b) Construction.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Notwithstanding any other provision of law, this section establishes the exclusive State standards applicable to licensees for data security and for the investigation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This section shall not be construed to change any aspect of the Security Breach Notice Act, 9 V.S.A. § 2435.</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This section may not be construed to create or imply a private cause of action for violation of its provisions, nor may it be construed to curtail a private cause of action that would otherwise exist in the absence of this section.</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 xml:space="preserve">A licensee in compliance with N.Y. Comp. Codes R. &amp; Regs. Title 23, section 500,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Requirements for Financial Services Companies, effective March 1, 2017, shall be considered to meet the requirements of this section, provided that the licensee submits a written statement to the Commissioner certifying such compliance.</w:t>
      </w:r>
    </w:p>
    <w:p>
      <w:pPr>
        <w:keepNext w:val="0"/>
        <w:spacing w:before="120" w:after="0" w:line="300" w:lineRule="atLeast"/>
        <w:ind w:left="720" w:right="0"/>
        <w:jc w:val="left"/>
      </w:pPr>
      <w:r>
        <w:rPr>
          <w:b/>
        </w:rPr>
        <w:t xml:space="preserve">(c) Definitions.   </w:t>
      </w:r>
      <w:bookmarkStart w:id="7" w:name="Bookmark__c"/>
      <w:bookmarkEnd w:id="7"/>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8" w:name="Bookmark__c_1"/>
      <w:bookmarkEnd w:id="8"/>
      <w:r>
        <w:rPr>
          <w:rFonts w:ascii="times" w:eastAsia="times" w:hAnsi="times" w:cs="times"/>
          <w:b w:val="0"/>
          <w:i w:val="0"/>
          <w:strike w:val="0"/>
          <w:noProof w:val="0"/>
          <w:color w:val="000000"/>
          <w:position w:val="0"/>
          <w:sz w:val="24"/>
          <w:u w:val="none"/>
          <w:vertAlign w:val="baseline"/>
        </w:rPr>
        <w:t>“Authorized person” means a person known to and screened by the licensee and determined to be necessary and appropriate to have access to the nonpublic information held by the licensee and its information systems.</w:t>
      </w:r>
    </w:p>
    <w:p>
      <w:pPr>
        <w:keepNext w:val="0"/>
        <w:spacing w:before="120" w:after="0" w:line="300" w:lineRule="atLeast"/>
        <w:ind w:left="1080" w:right="0"/>
        <w:jc w:val="left"/>
      </w:pPr>
      <w:r>
        <w:rPr>
          <w:b/>
        </w:rPr>
        <w:t xml:space="preserve">(2)  </w:t>
      </w:r>
      <w:bookmarkStart w:id="9" w:name="Bookmark__c_2"/>
      <w:bookmarkEnd w:id="9"/>
      <w:r>
        <w:rPr>
          <w:rFonts w:ascii="times" w:eastAsia="times" w:hAnsi="times" w:cs="times"/>
          <w:b w:val="0"/>
          <w:i w:val="0"/>
          <w:strike w:val="0"/>
          <w:noProof w:val="0"/>
          <w:color w:val="000000"/>
          <w:position w:val="0"/>
          <w:sz w:val="24"/>
          <w:u w:val="none"/>
          <w:vertAlign w:val="baseline"/>
        </w:rPr>
        <w:t>“Consumer” means an individual, including an applicant, policyholder, insured, beneficiary, claimant, or certificate holder, who is a resident of this State and whose nonpublic information is in a licensee’s possession, custody, or control.</w:t>
      </w:r>
    </w:p>
    <w:p>
      <w:pPr>
        <w:keepNext w:val="0"/>
        <w:spacing w:before="120" w:after="0" w:line="300" w:lineRule="atLeast"/>
        <w:ind w:left="1080" w:right="0"/>
        <w:jc w:val="left"/>
      </w:pPr>
      <w:r>
        <w:rPr>
          <w:b/>
        </w:rPr>
        <w:t xml:space="preserve">(3)  </w:t>
      </w:r>
      <w:bookmarkStart w:id="10" w:name="Bookmark__c_3"/>
      <w:bookmarkEnd w:id="10"/>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or disruption or misuse of an information system or nonpublic information stored on such information system. The term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w:t>
      </w:r>
    </w:p>
    <w:p>
      <w:pPr>
        <w:keepNext w:val="0"/>
        <w:spacing w:before="120" w:after="0" w:line="300" w:lineRule="atLeast"/>
        <w:ind w:left="1440" w:right="0"/>
        <w:jc w:val="left"/>
      </w:pPr>
      <w:r>
        <w:rPr>
          <w:b/>
        </w:rPr>
        <w:t xml:space="preserve">(A)  </w:t>
      </w:r>
      <w:bookmarkStart w:id="11" w:name="Bookmark__c_3_a"/>
      <w:bookmarkEnd w:id="11"/>
      <w:r>
        <w:rPr>
          <w:rFonts w:ascii="times" w:eastAsia="times" w:hAnsi="times" w:cs="times"/>
          <w:b w:val="0"/>
          <w:i w:val="0"/>
          <w:strike w:val="0"/>
          <w:noProof w:val="0"/>
          <w:color w:val="000000"/>
          <w:position w:val="0"/>
          <w:sz w:val="24"/>
          <w:u w:val="none"/>
          <w:vertAlign w:val="baseline"/>
        </w:rPr>
        <w:t>the unauthorized acquisition of encrypted nonpublic information if the encryption, protective process, or key is not also acquired, released, or used without authorization; or</w:t>
      </w:r>
    </w:p>
    <w:p>
      <w:pPr>
        <w:keepNext w:val="0"/>
        <w:spacing w:before="120" w:after="0" w:line="300" w:lineRule="atLeast"/>
        <w:ind w:left="1440" w:right="0"/>
        <w:jc w:val="left"/>
      </w:pPr>
      <w:r>
        <w:rPr>
          <w:b/>
        </w:rPr>
        <w:t xml:space="preserve">(B)  </w:t>
      </w:r>
      <w:bookmarkStart w:id="12" w:name="Bookmark__c_3_b"/>
      <w:bookmarkEnd w:id="12"/>
      <w:r>
        <w:rPr>
          <w:rFonts w:ascii="times" w:eastAsia="times" w:hAnsi="times" w:cs="times"/>
          <w:b w:val="0"/>
          <w:i w:val="0"/>
          <w:strike w:val="0"/>
          <w:noProof w:val="0"/>
          <w:color w:val="000000"/>
          <w:position w:val="0"/>
          <w:sz w:val="24"/>
          <w:u w:val="none"/>
          <w:vertAlign w:val="baseline"/>
        </w:rPr>
        <w:t>an event with regard to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b/>
        </w:rPr>
        <w:t xml:space="preserve">(4)  </w:t>
      </w:r>
      <w:bookmarkStart w:id="13" w:name="Bookmark__c_4"/>
      <w:bookmarkEnd w:id="13"/>
      <w:r>
        <w:rPr>
          <w:rFonts w:ascii="times" w:eastAsia="times" w:hAnsi="times" w:cs="times"/>
          <w:b w:val="0"/>
          <w:i w:val="0"/>
          <w:strike w:val="0"/>
          <w:noProof w:val="0"/>
          <w:color w:val="000000"/>
          <w:position w:val="0"/>
          <w:sz w:val="24"/>
          <w:u w:val="none"/>
          <w:vertAlign w:val="baseline"/>
        </w:rPr>
        <w:t>“Encrypted” means the transformation of data into a form that results in a low probability of assigning meaning without the use of a protective process or key.</w:t>
      </w:r>
    </w:p>
    <w:p>
      <w:pPr>
        <w:keepNext w:val="0"/>
        <w:spacing w:before="120" w:after="0" w:line="300" w:lineRule="atLeast"/>
        <w:ind w:left="1080" w:right="0"/>
        <w:jc w:val="left"/>
      </w:pPr>
      <w:r>
        <w:rPr>
          <w:b/>
        </w:rPr>
        <w:t xml:space="preserve">(5)  </w:t>
      </w:r>
      <w:bookmarkStart w:id="14" w:name="Bookmark__c_5"/>
      <w:bookmarkEnd w:id="14"/>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(6)  </w:t>
      </w:r>
      <w:bookmarkStart w:id="15" w:name="Bookmark__c_6"/>
      <w:bookmarkEnd w:id="15"/>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information, as well as any specialized system such as an industrial/process controls system, telephone switching and private branch exchange system, or environmental control system.</w:t>
      </w:r>
    </w:p>
    <w:p>
      <w:pPr>
        <w:keepNext w:val="0"/>
        <w:spacing w:before="120" w:after="0" w:line="300" w:lineRule="atLeast"/>
        <w:ind w:left="1080" w:right="0"/>
        <w:jc w:val="left"/>
      </w:pPr>
      <w:r>
        <w:rPr>
          <w:b/>
        </w:rPr>
        <w:t xml:space="preserve">(7)  </w:t>
      </w:r>
      <w:bookmarkStart w:id="16" w:name="Bookmark__c_7"/>
      <w:bookmarkEnd w:id="16"/>
      <w:r>
        <w:rPr>
          <w:rFonts w:ascii="times" w:eastAsia="times" w:hAnsi="times" w:cs="times"/>
          <w:b w:val="0"/>
          <w:i w:val="0"/>
          <w:strike w:val="0"/>
          <w:noProof w:val="0"/>
          <w:color w:val="000000"/>
          <w:position w:val="0"/>
          <w:sz w:val="24"/>
          <w:u w:val="none"/>
          <w:vertAlign w:val="baseline"/>
        </w:rPr>
        <w:t>“Licensee” means a person licensed, authorized to operate, or registered or required to be licensed, authorized, or registered pursuant to the insurance laws of this State, but shall not include:</w:t>
      </w:r>
    </w:p>
    <w:p>
      <w:pPr>
        <w:keepNext w:val="0"/>
        <w:spacing w:before="120" w:after="0" w:line="300" w:lineRule="atLeast"/>
        <w:ind w:left="1440" w:right="0"/>
        <w:jc w:val="left"/>
      </w:pPr>
      <w:r>
        <w:rPr>
          <w:b/>
        </w:rPr>
        <w:t xml:space="preserve">(A)  </w:t>
      </w:r>
      <w:bookmarkStart w:id="17" w:name="Bookmark__c_7_a"/>
      <w:bookmarkEnd w:id="17"/>
      <w:r>
        <w:rPr>
          <w:rFonts w:ascii="times" w:eastAsia="times" w:hAnsi="times" w:cs="times"/>
          <w:b w:val="0"/>
          <w:i w:val="0"/>
          <w:strike w:val="0"/>
          <w:noProof w:val="0"/>
          <w:color w:val="000000"/>
          <w:position w:val="0"/>
          <w:sz w:val="24"/>
          <w:u w:val="none"/>
          <w:vertAlign w:val="baseline"/>
        </w:rPr>
        <w:t>a captive insurance company;</w:t>
      </w:r>
    </w:p>
    <w:p>
      <w:pPr>
        <w:keepNext w:val="0"/>
        <w:spacing w:before="120" w:after="0" w:line="300" w:lineRule="atLeast"/>
        <w:ind w:left="1440" w:right="0"/>
        <w:jc w:val="left"/>
      </w:pPr>
      <w:r>
        <w:rPr>
          <w:b/>
        </w:rPr>
        <w:t xml:space="preserve">(B)  </w:t>
      </w:r>
      <w:bookmarkStart w:id="18" w:name="Bookmark__c_7_b"/>
      <w:bookmarkEnd w:id="18"/>
      <w:r>
        <w:rPr>
          <w:rFonts w:ascii="times" w:eastAsia="times" w:hAnsi="times" w:cs="times"/>
          <w:b w:val="0"/>
          <w:i w:val="0"/>
          <w:strike w:val="0"/>
          <w:noProof w:val="0"/>
          <w:color w:val="000000"/>
          <w:position w:val="0"/>
          <w:sz w:val="24"/>
          <w:u w:val="none"/>
          <w:vertAlign w:val="baseline"/>
        </w:rPr>
        <w:t>a purchasing group or risk retention group chartered; or</w:t>
      </w:r>
    </w:p>
    <w:p>
      <w:pPr>
        <w:keepNext w:val="0"/>
        <w:spacing w:before="120" w:after="0" w:line="300" w:lineRule="atLeast"/>
        <w:ind w:left="1440" w:right="0"/>
        <w:jc w:val="left"/>
      </w:pPr>
      <w:r>
        <w:rPr>
          <w:b/>
        </w:rPr>
        <w:t xml:space="preserve">(C)  </w:t>
      </w:r>
      <w:bookmarkStart w:id="19" w:name="Bookmark__c_7_c"/>
      <w:bookmarkEnd w:id="19"/>
      <w:r>
        <w:rPr>
          <w:rFonts w:ascii="times" w:eastAsia="times" w:hAnsi="times" w:cs="times"/>
          <w:b w:val="0"/>
          <w:i w:val="0"/>
          <w:strike w:val="0"/>
          <w:noProof w:val="0"/>
          <w:color w:val="000000"/>
          <w:position w:val="0"/>
          <w:sz w:val="24"/>
          <w:u w:val="none"/>
          <w:vertAlign w:val="baseline"/>
        </w:rPr>
        <w:t>a licensee domiciled in a jurisdiction other than this State that is acting as an assuming insurer for a licensee domiciled in this State.</w:t>
      </w:r>
    </w:p>
    <w:p>
      <w:pPr>
        <w:keepNext w:val="0"/>
        <w:spacing w:before="120" w:after="0" w:line="300" w:lineRule="atLeast"/>
        <w:ind w:left="1080" w:right="0"/>
        <w:jc w:val="left"/>
      </w:pPr>
      <w:r>
        <w:rPr>
          <w:b/>
        </w:rPr>
        <w:t xml:space="preserve">(8)  </w:t>
      </w:r>
      <w:bookmarkStart w:id="20" w:name="Bookmark__c_8"/>
      <w:bookmarkEnd w:id="20"/>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of the following types of authentication factors:</w:t>
      </w:r>
    </w:p>
    <w:p>
      <w:pPr>
        <w:keepNext w:val="0"/>
        <w:spacing w:before="120" w:after="0" w:line="300" w:lineRule="atLeast"/>
        <w:ind w:left="1440" w:right="0"/>
        <w:jc w:val="left"/>
      </w:pPr>
      <w:r>
        <w:rPr>
          <w:b/>
        </w:rPr>
        <w:t xml:space="preserve">(A)  </w:t>
      </w:r>
      <w:bookmarkStart w:id="21" w:name="Bookmark__c_8_a"/>
      <w:bookmarkEnd w:id="21"/>
      <w:r>
        <w:rPr>
          <w:rFonts w:ascii="times" w:eastAsia="times" w:hAnsi="times" w:cs="times"/>
          <w:b w:val="0"/>
          <w:i w:val="0"/>
          <w:strike w:val="0"/>
          <w:noProof w:val="0"/>
          <w:color w:val="000000"/>
          <w:position w:val="0"/>
          <w:sz w:val="24"/>
          <w:u w:val="none"/>
          <w:vertAlign w:val="baseline"/>
        </w:rPr>
        <w:t>a knowledge factor, such as a password;</w:t>
      </w:r>
    </w:p>
    <w:p>
      <w:pPr>
        <w:keepNext w:val="0"/>
        <w:spacing w:before="120" w:after="0" w:line="300" w:lineRule="atLeast"/>
        <w:ind w:left="1440" w:right="0"/>
        <w:jc w:val="left"/>
      </w:pPr>
      <w:r>
        <w:rPr>
          <w:b/>
        </w:rPr>
        <w:t xml:space="preserve">(B)  </w:t>
      </w:r>
      <w:bookmarkStart w:id="22" w:name="Bookmark__c_8_b"/>
      <w:bookmarkEnd w:id="22"/>
      <w:r>
        <w:rPr>
          <w:rFonts w:ascii="times" w:eastAsia="times" w:hAnsi="times" w:cs="times"/>
          <w:b w:val="0"/>
          <w:i w:val="0"/>
          <w:strike w:val="0"/>
          <w:noProof w:val="0"/>
          <w:color w:val="000000"/>
          <w:position w:val="0"/>
          <w:sz w:val="24"/>
          <w:u w:val="none"/>
          <w:vertAlign w:val="baseline"/>
        </w:rPr>
        <w:t>a possession factor, such as a token or text message on a mobile phone; or</w:t>
      </w:r>
    </w:p>
    <w:p>
      <w:pPr>
        <w:keepNext w:val="0"/>
        <w:spacing w:before="120" w:after="0" w:line="300" w:lineRule="atLeast"/>
        <w:ind w:left="1440" w:right="0"/>
        <w:jc w:val="left"/>
      </w:pPr>
      <w:r>
        <w:rPr>
          <w:b/>
        </w:rPr>
        <w:t xml:space="preserve">(C)  </w:t>
      </w:r>
      <w:bookmarkStart w:id="23" w:name="Bookmark__c_8_c"/>
      <w:bookmarkEnd w:id="23"/>
      <w:r>
        <w:rPr>
          <w:rFonts w:ascii="times" w:eastAsia="times" w:hAnsi="times" w:cs="times"/>
          <w:b w:val="0"/>
          <w:i w:val="0"/>
          <w:strike w:val="0"/>
          <w:noProof w:val="0"/>
          <w:color w:val="000000"/>
          <w:position w:val="0"/>
          <w:sz w:val="24"/>
          <w:u w:val="none"/>
          <w:vertAlign w:val="baseline"/>
        </w:rPr>
        <w:t>an inherence factor, such as a biometric characteristic.</w:t>
      </w:r>
    </w:p>
    <w:p>
      <w:pPr>
        <w:keepNext w:val="0"/>
        <w:spacing w:before="120" w:after="0" w:line="300" w:lineRule="atLeast"/>
        <w:ind w:left="1080" w:right="0"/>
        <w:jc w:val="left"/>
      </w:pPr>
      <w:r>
        <w:rPr>
          <w:b/>
        </w:rPr>
        <w:t xml:space="preserve">(9)  </w:t>
      </w:r>
      <w:bookmarkStart w:id="24" w:name="Bookmark__c_9"/>
      <w:bookmarkEnd w:id="24"/>
      <w:r>
        <w:rPr>
          <w:rFonts w:ascii="times" w:eastAsia="times" w:hAnsi="times" w:cs="times"/>
          <w:b w:val="0"/>
          <w:i w:val="0"/>
          <w:strike w:val="0"/>
          <w:noProof w:val="0"/>
          <w:color w:val="000000"/>
          <w:position w:val="0"/>
          <w:sz w:val="24"/>
          <w:u w:val="none"/>
          <w:vertAlign w:val="baseline"/>
        </w:rPr>
        <w:t>“Nonpublic information” means information that is not publicly available information and is:</w:t>
      </w:r>
    </w:p>
    <w:p>
      <w:pPr>
        <w:keepNext w:val="0"/>
        <w:spacing w:before="120" w:after="0" w:line="300" w:lineRule="atLeast"/>
        <w:ind w:left="1440" w:right="0"/>
        <w:jc w:val="left"/>
      </w:pPr>
      <w:r>
        <w:rPr>
          <w:b/>
        </w:rPr>
        <w:t xml:space="preserve">(A)  </w:t>
      </w:r>
      <w:bookmarkStart w:id="25" w:name="Bookmark__c_9_a"/>
      <w:bookmarkEnd w:id="25"/>
      <w:r>
        <w:rPr>
          <w:rFonts w:ascii="times" w:eastAsia="times" w:hAnsi="times" w:cs="times"/>
          <w:b w:val="0"/>
          <w:i w:val="0"/>
          <w:strike w:val="0"/>
          <w:noProof w:val="0"/>
          <w:color w:val="000000"/>
          <w:position w:val="0"/>
          <w:sz w:val="24"/>
          <w:u w:val="none"/>
          <w:vertAlign w:val="baseline"/>
        </w:rPr>
        <w:t>business-related information of a licensee, the tampering with which or unauthorized disclosure, access, or use of which would cause a material adverse impact to the business, operations, or security of the licensee;</w:t>
      </w:r>
    </w:p>
    <w:p>
      <w:pPr>
        <w:keepNext w:val="0"/>
        <w:spacing w:before="120" w:after="0" w:line="300" w:lineRule="atLeast"/>
        <w:ind w:left="1440" w:right="0"/>
        <w:jc w:val="left"/>
      </w:pPr>
      <w:r>
        <w:rPr>
          <w:b/>
        </w:rPr>
        <w:t xml:space="preserve">(B)  </w:t>
      </w:r>
      <w:bookmarkStart w:id="26" w:name="Bookmark__c_9_b"/>
      <w:bookmarkEnd w:id="26"/>
      <w:r>
        <w:rPr>
          <w:rFonts w:ascii="times" w:eastAsia="times" w:hAnsi="times" w:cs="times"/>
          <w:b w:val="0"/>
          <w:i w:val="0"/>
          <w:strike w:val="0"/>
          <w:noProof w:val="0"/>
          <w:color w:val="000000"/>
          <w:position w:val="0"/>
          <w:sz w:val="24"/>
          <w:u w:val="none"/>
          <w:vertAlign w:val="baseline"/>
        </w:rPr>
        <w:t>information concerning a consumer that, because of name, number, personal mark, or other identifier, can be used to identify such consumer, in combination with any one or more of the following data elements:</w:t>
      </w:r>
    </w:p>
    <w:p>
      <w:pPr>
        <w:keepNext w:val="0"/>
        <w:spacing w:before="120" w:after="0" w:line="300" w:lineRule="atLeast"/>
        <w:ind w:left="1800" w:right="0"/>
        <w:jc w:val="left"/>
      </w:pPr>
      <w:r>
        <w:rPr>
          <w:b/>
        </w:rPr>
        <w:t xml:space="preserve">(i)  </w:t>
      </w:r>
      <w:bookmarkStart w:id="27" w:name="Bookmark__c_9_b_i"/>
      <w:bookmarkEnd w:id="27"/>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(ii)  </w:t>
      </w:r>
      <w:bookmarkStart w:id="28" w:name="Bookmark__c_9_b_ii"/>
      <w:bookmarkEnd w:id="28"/>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800" w:right="0"/>
        <w:jc w:val="left"/>
      </w:pPr>
      <w:r>
        <w:rPr>
          <w:b/>
        </w:rPr>
        <w:t xml:space="preserve">(iii)  </w:t>
      </w:r>
      <w:bookmarkStart w:id="29" w:name="Bookmark__c_9_b_iii"/>
      <w:bookmarkEnd w:id="29"/>
      <w:r>
        <w:rPr>
          <w:rFonts w:ascii="times" w:eastAsia="times" w:hAnsi="times" w:cs="times"/>
          <w:b w:val="0"/>
          <w:i w:val="0"/>
          <w:strike w:val="0"/>
          <w:noProof w:val="0"/>
          <w:color w:val="000000"/>
          <w:position w:val="0"/>
          <w:sz w:val="24"/>
          <w:u w:val="none"/>
          <w:vertAlign w:val="baseline"/>
        </w:rPr>
        <w:t>individual taxpayer identification number;</w:t>
      </w:r>
    </w:p>
    <w:p>
      <w:pPr>
        <w:keepNext w:val="0"/>
        <w:spacing w:before="120" w:after="0" w:line="300" w:lineRule="atLeast"/>
        <w:ind w:left="1800" w:right="0"/>
        <w:jc w:val="left"/>
      </w:pPr>
      <w:r>
        <w:rPr>
          <w:b/>
        </w:rPr>
        <w:t xml:space="preserve">(iv)  </w:t>
      </w:r>
      <w:bookmarkStart w:id="30" w:name="Bookmark__c_9_b_iv"/>
      <w:bookmarkEnd w:id="30"/>
      <w:r>
        <w:rPr>
          <w:rFonts w:ascii="times" w:eastAsia="times" w:hAnsi="times" w:cs="times"/>
          <w:b w:val="0"/>
          <w:i w:val="0"/>
          <w:strike w:val="0"/>
          <w:noProof w:val="0"/>
          <w:color w:val="000000"/>
          <w:position w:val="0"/>
          <w:sz w:val="24"/>
          <w:u w:val="none"/>
          <w:vertAlign w:val="baseline"/>
        </w:rPr>
        <w:t>passport number;</w:t>
      </w:r>
    </w:p>
    <w:p>
      <w:pPr>
        <w:keepNext w:val="0"/>
        <w:spacing w:before="120" w:after="0" w:line="300" w:lineRule="atLeast"/>
        <w:ind w:left="1800" w:right="0"/>
        <w:jc w:val="left"/>
      </w:pPr>
      <w:r>
        <w:rPr>
          <w:b/>
        </w:rPr>
        <w:t xml:space="preserve">(v)  </w:t>
      </w:r>
      <w:bookmarkStart w:id="31" w:name="Bookmark__c_9_b_v"/>
      <w:bookmarkEnd w:id="31"/>
      <w:r>
        <w:rPr>
          <w:rFonts w:ascii="times" w:eastAsia="times" w:hAnsi="times" w:cs="times"/>
          <w:b w:val="0"/>
          <w:i w:val="0"/>
          <w:strike w:val="0"/>
          <w:noProof w:val="0"/>
          <w:color w:val="000000"/>
          <w:position w:val="0"/>
          <w:sz w:val="24"/>
          <w:u w:val="none"/>
          <w:vertAlign w:val="baseline"/>
        </w:rPr>
        <w:t>military identification card number;</w:t>
      </w:r>
    </w:p>
    <w:p>
      <w:pPr>
        <w:keepNext w:val="0"/>
        <w:spacing w:before="120" w:after="0" w:line="300" w:lineRule="atLeast"/>
        <w:ind w:left="1800" w:right="0"/>
        <w:jc w:val="left"/>
      </w:pPr>
      <w:r>
        <w:rPr>
          <w:b/>
        </w:rPr>
        <w:t xml:space="preserve">(vi)  </w:t>
      </w:r>
      <w:bookmarkStart w:id="32" w:name="Bookmark__c_9_b_vi"/>
      <w:bookmarkEnd w:id="32"/>
      <w:r>
        <w:rPr>
          <w:rFonts w:ascii="times" w:eastAsia="times" w:hAnsi="times" w:cs="times"/>
          <w:b w:val="0"/>
          <w:i w:val="0"/>
          <w:strike w:val="0"/>
          <w:noProof w:val="0"/>
          <w:color w:val="000000"/>
          <w:position w:val="0"/>
          <w:sz w:val="24"/>
          <w:u w:val="none"/>
          <w:vertAlign w:val="baseline"/>
        </w:rPr>
        <w:t>financial account number or credit or debit card number;</w:t>
      </w:r>
    </w:p>
    <w:p>
      <w:pPr>
        <w:keepNext w:val="0"/>
        <w:spacing w:before="120" w:after="0" w:line="300" w:lineRule="atLeast"/>
        <w:ind w:left="1800" w:right="0"/>
        <w:jc w:val="left"/>
      </w:pPr>
      <w:r>
        <w:rPr>
          <w:b/>
        </w:rPr>
        <w:t xml:space="preserve">(vii)  </w:t>
      </w:r>
      <w:bookmarkStart w:id="33" w:name="Bookmark__c_9_b_vii"/>
      <w:bookmarkEnd w:id="33"/>
      <w:r>
        <w:rPr>
          <w:rFonts w:ascii="times" w:eastAsia="times" w:hAnsi="times" w:cs="times"/>
          <w:b w:val="0"/>
          <w:i w:val="0"/>
          <w:strike w:val="0"/>
          <w:noProof w:val="0"/>
          <w:color w:val="000000"/>
          <w:position w:val="0"/>
          <w:sz w:val="24"/>
          <w:u w:val="none"/>
          <w:vertAlign w:val="baseline"/>
        </w:rPr>
        <w:t>security code, access code, or password that would permit access to a consumer’s financial account; or</w:t>
      </w:r>
    </w:p>
    <w:p>
      <w:pPr>
        <w:keepNext w:val="0"/>
        <w:spacing w:before="120" w:after="0" w:line="300" w:lineRule="atLeast"/>
        <w:ind w:left="1800" w:right="0"/>
        <w:jc w:val="left"/>
      </w:pPr>
      <w:r>
        <w:rPr>
          <w:b/>
        </w:rPr>
        <w:t xml:space="preserve">(viii)  </w:t>
      </w:r>
      <w:bookmarkStart w:id="34" w:name="Bookmark__c_9_b_viii"/>
      <w:bookmarkEnd w:id="34"/>
      <w:r>
        <w:rPr>
          <w:rFonts w:ascii="times" w:eastAsia="times" w:hAnsi="times" w:cs="times"/>
          <w:b w:val="0"/>
          <w:i w:val="0"/>
          <w:strike w:val="0"/>
          <w:noProof w:val="0"/>
          <w:color w:val="000000"/>
          <w:position w:val="0"/>
          <w:sz w:val="24"/>
          <w:u w:val="none"/>
          <w:vertAlign w:val="baseline"/>
        </w:rPr>
        <w:t>biometric record;</w:t>
      </w:r>
    </w:p>
    <w:p>
      <w:pPr>
        <w:keepNext w:val="0"/>
        <w:spacing w:before="120" w:after="0" w:line="300" w:lineRule="atLeast"/>
        <w:ind w:left="1440" w:right="0"/>
        <w:jc w:val="left"/>
      </w:pPr>
      <w:r>
        <w:rPr>
          <w:b/>
        </w:rPr>
        <w:t xml:space="preserve">(C)  </w:t>
      </w:r>
      <w:bookmarkStart w:id="35" w:name="Bookmark__c_9_c"/>
      <w:bookmarkEnd w:id="35"/>
      <w:r>
        <w:rPr>
          <w:rFonts w:ascii="times" w:eastAsia="times" w:hAnsi="times" w:cs="times"/>
          <w:b w:val="0"/>
          <w:i w:val="0"/>
          <w:strike w:val="0"/>
          <w:noProof w:val="0"/>
          <w:color w:val="000000"/>
          <w:position w:val="0"/>
          <w:sz w:val="24"/>
          <w:u w:val="none"/>
          <w:vertAlign w:val="baseline"/>
        </w:rPr>
        <w:t>information or data, except age or gender, in any form or medium created by or derived from a health care provider or a consumer, that relates to:</w:t>
      </w:r>
    </w:p>
    <w:p>
      <w:pPr>
        <w:keepNext w:val="0"/>
        <w:spacing w:before="120" w:after="0" w:line="300" w:lineRule="atLeast"/>
        <w:ind w:left="1800" w:right="0"/>
        <w:jc w:val="left"/>
      </w:pPr>
      <w:r>
        <w:rPr>
          <w:b/>
        </w:rPr>
        <w:t xml:space="preserve">(i)  </w:t>
      </w:r>
      <w:bookmarkStart w:id="36" w:name="Bookmark__c_9_c_i"/>
      <w:bookmarkEnd w:id="36"/>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any consumer or a member of the consumer’s family;</w:t>
      </w:r>
    </w:p>
    <w:p>
      <w:pPr>
        <w:keepNext w:val="0"/>
        <w:spacing w:before="120" w:after="0" w:line="300" w:lineRule="atLeast"/>
        <w:ind w:left="1800" w:right="0"/>
        <w:jc w:val="left"/>
      </w:pPr>
      <w:r>
        <w:rPr>
          <w:b/>
        </w:rPr>
        <w:t xml:space="preserve">(ii)  </w:t>
      </w:r>
      <w:bookmarkStart w:id="37" w:name="Bookmark__c_9_c_ii"/>
      <w:bookmarkEnd w:id="37"/>
      <w:r>
        <w:rPr>
          <w:rFonts w:ascii="times" w:eastAsia="times" w:hAnsi="times" w:cs="times"/>
          <w:b w:val="0"/>
          <w:i w:val="0"/>
          <w:strike w:val="0"/>
          <w:noProof w:val="0"/>
          <w:color w:val="000000"/>
          <w:position w:val="0"/>
          <w:sz w:val="24"/>
          <w:u w:val="none"/>
          <w:vertAlign w:val="baseline"/>
        </w:rPr>
        <w:t>the provision of health care to any consumer; or</w:t>
      </w:r>
    </w:p>
    <w:p>
      <w:pPr>
        <w:keepNext w:val="0"/>
        <w:spacing w:before="120" w:after="0" w:line="300" w:lineRule="atLeast"/>
        <w:ind w:left="1800" w:right="0"/>
        <w:jc w:val="left"/>
      </w:pPr>
      <w:r>
        <w:rPr>
          <w:b/>
        </w:rPr>
        <w:t xml:space="preserve">(iii)  </w:t>
      </w:r>
      <w:bookmarkStart w:id="38" w:name="Bookmark__c_9_c_iii"/>
      <w:bookmarkEnd w:id="38"/>
      <w:r>
        <w:rPr>
          <w:rFonts w:ascii="times" w:eastAsia="times" w:hAnsi="times" w:cs="times"/>
          <w:b w:val="0"/>
          <w:i w:val="0"/>
          <w:strike w:val="0"/>
          <w:noProof w:val="0"/>
          <w:color w:val="000000"/>
          <w:position w:val="0"/>
          <w:sz w:val="24"/>
          <w:u w:val="none"/>
          <w:vertAlign w:val="baseline"/>
        </w:rPr>
        <w:t>payment for the provision of health care to any consumer.</w:t>
      </w:r>
    </w:p>
    <w:p>
      <w:pPr>
        <w:spacing w:before="120" w:line="240" w:lineRule="atLeast"/>
        <w:ind w:left="1080"/>
      </w:pPr>
      <w:r>
        <w:rPr>
          <w:b/>
        </w:rPr>
        <w:t xml:space="preserve">(10)  </w:t>
      </w:r>
      <w:bookmarkStart w:id="39" w:name="Bookmark__c_10"/>
      <w:bookmarkEnd w:id="39"/>
    </w:p>
    <w:p>
      <w:pPr>
        <w:keepNext w:val="0"/>
        <w:spacing w:before="120" w:after="0" w:line="300" w:lineRule="atLeast"/>
        <w:ind w:left="1440" w:right="0"/>
        <w:jc w:val="left"/>
      </w:pPr>
      <w:r>
        <w:rPr>
          <w:b/>
        </w:rPr>
        <w:t xml:space="preserve">(A)  </w:t>
      </w:r>
      <w:bookmarkStart w:id="40" w:name="Bookmark__c_10_a"/>
      <w:bookmarkEnd w:id="40"/>
      <w:r>
        <w:rPr>
          <w:rFonts w:ascii="times" w:eastAsia="times" w:hAnsi="times" w:cs="times"/>
          <w:b w:val="0"/>
          <w:i w:val="0"/>
          <w:strike w:val="0"/>
          <w:noProof w:val="0"/>
          <w:color w:val="000000"/>
          <w:position w:val="0"/>
          <w:sz w:val="24"/>
          <w:u w:val="none"/>
          <w:vertAlign w:val="baseline"/>
        </w:rPr>
        <w:t>“Publicly available information” means information that a licensee has a reasonable basis to believe is lawfully made available to the general public from federal, state, or local government records; widely distributed media; or disclosures to the general public that are required to be made by federal, state, or local law.</w:t>
      </w:r>
    </w:p>
    <w:p>
      <w:pPr>
        <w:keepNext w:val="0"/>
        <w:spacing w:before="120" w:after="0" w:line="300" w:lineRule="atLeast"/>
        <w:ind w:left="1440" w:right="0"/>
        <w:jc w:val="left"/>
      </w:pPr>
      <w:r>
        <w:rPr>
          <w:b/>
        </w:rPr>
        <w:t xml:space="preserve">(B)  </w:t>
      </w:r>
      <w:bookmarkStart w:id="41" w:name="Bookmark__c_10_b"/>
      <w:bookmarkEnd w:id="41"/>
      <w:r>
        <w:rPr>
          <w:rFonts w:ascii="times" w:eastAsia="times" w:hAnsi="times" w:cs="times"/>
          <w:b w:val="0"/>
          <w:i w:val="0"/>
          <w:strike w:val="0"/>
          <w:noProof w:val="0"/>
          <w:color w:val="000000"/>
          <w:position w:val="0"/>
          <w:sz w:val="24"/>
          <w:u w:val="none"/>
          <w:vertAlign w:val="baseline"/>
        </w:rPr>
        <w:t>As used in this subdivision, a licensee has a “reasonable basis to believe” that information is lawfully made available to the general public if the licensee has taken steps to determine:</w:t>
      </w:r>
    </w:p>
    <w:p>
      <w:pPr>
        <w:keepNext w:val="0"/>
        <w:spacing w:before="120" w:after="0" w:line="300" w:lineRule="atLeast"/>
        <w:ind w:left="1800" w:right="0"/>
        <w:jc w:val="left"/>
      </w:pPr>
      <w:r>
        <w:rPr>
          <w:b/>
        </w:rPr>
        <w:t xml:space="preserve">(i)  </w:t>
      </w:r>
      <w:bookmarkStart w:id="42" w:name="Bookmark__c_10_b_i"/>
      <w:bookmarkEnd w:id="42"/>
      <w:r>
        <w:rPr>
          <w:rFonts w:ascii="times" w:eastAsia="times" w:hAnsi="times" w:cs="times"/>
          <w:b w:val="0"/>
          <w:i w:val="0"/>
          <w:strike w:val="0"/>
          <w:noProof w:val="0"/>
          <w:color w:val="000000"/>
          <w:position w:val="0"/>
          <w:sz w:val="24"/>
          <w:u w:val="none"/>
          <w:vertAlign w:val="baseline"/>
        </w:rPr>
        <w:t>that the information is of the type that is available to the general public; and</w:t>
      </w:r>
    </w:p>
    <w:p>
      <w:pPr>
        <w:keepNext w:val="0"/>
        <w:spacing w:before="120" w:after="0" w:line="300" w:lineRule="atLeast"/>
        <w:ind w:left="1800" w:right="0"/>
        <w:jc w:val="left"/>
      </w:pPr>
      <w:r>
        <w:rPr>
          <w:b/>
        </w:rPr>
        <w:t xml:space="preserve">(ii)  </w:t>
      </w:r>
      <w:bookmarkStart w:id="43" w:name="Bookmark__c_10_b_ii"/>
      <w:bookmarkEnd w:id="43"/>
      <w:r>
        <w:rPr>
          <w:rFonts w:ascii="times" w:eastAsia="times" w:hAnsi="times" w:cs="times"/>
          <w:b w:val="0"/>
          <w:i w:val="0"/>
          <w:strike w:val="0"/>
          <w:noProof w:val="0"/>
          <w:color w:val="000000"/>
          <w:position w:val="0"/>
          <w:sz w:val="24"/>
          <w:u w:val="none"/>
          <w:vertAlign w:val="baseline"/>
        </w:rPr>
        <w:t>whether a consumer can direct that the information not be made available to the general public and, if so, that the consumer has not done so.</w:t>
      </w:r>
    </w:p>
    <w:p>
      <w:pPr>
        <w:keepNext w:val="0"/>
        <w:spacing w:before="120" w:after="0" w:line="300" w:lineRule="atLeast"/>
        <w:ind w:left="1080" w:right="0"/>
        <w:jc w:val="left"/>
      </w:pPr>
      <w:r>
        <w:rPr>
          <w:b/>
        </w:rPr>
        <w:t xml:space="preserve">(11)  </w:t>
      </w:r>
      <w:bookmarkStart w:id="44" w:name="Bookmark__c_11"/>
      <w:bookmarkEnd w:id="44"/>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under subdivision (d)(3) of this section.</w:t>
      </w:r>
    </w:p>
    <w:p>
      <w:pPr>
        <w:keepNext w:val="0"/>
        <w:spacing w:before="120" w:after="0" w:line="300" w:lineRule="atLeast"/>
        <w:ind w:left="1080" w:right="0"/>
        <w:jc w:val="left"/>
      </w:pPr>
      <w:r>
        <w:rPr>
          <w:b/>
        </w:rPr>
        <w:t xml:space="preserve">(12)  </w:t>
      </w:r>
      <w:bookmarkStart w:id="45" w:name="Bookmark__c_12"/>
      <w:bookmarkEnd w:id="45"/>
      <w:r>
        <w:rPr>
          <w:rFonts w:ascii="times" w:eastAsia="times" w:hAnsi="times" w:cs="times"/>
          <w:b w:val="0"/>
          <w:i w:val="0"/>
          <w:strike w:val="0"/>
          <w:noProof w:val="0"/>
          <w:color w:val="000000"/>
          <w:position w:val="0"/>
          <w:sz w:val="24"/>
          <w:u w:val="none"/>
          <w:vertAlign w:val="baseline"/>
        </w:rPr>
        <w:t>“Third-party service provider” means a person, not otherwise defined as a licensee, that contracts with a licensee to maintain, process, or store nonpublic information or is otherwise permitted access to nonpublic information through its provision of services to the licensee.</w:t>
      </w:r>
    </w:p>
    <w:p>
      <w:pPr>
        <w:spacing w:before="120" w:line="240" w:lineRule="atLeast"/>
        <w:ind w:left="720"/>
      </w:pPr>
      <w:r>
        <w:rPr>
          <w:b/>
        </w:rPr>
        <w:t xml:space="preserve">(d) Information security program.  </w:t>
      </w:r>
      <w:bookmarkStart w:id="46" w:name="Bookmark__d"/>
      <w:bookmarkEnd w:id="46"/>
    </w:p>
    <w:p>
      <w:pPr>
        <w:keepNext w:val="0"/>
        <w:spacing w:before="120" w:after="0" w:line="300" w:lineRule="atLeast"/>
        <w:ind w:left="1080" w:right="0"/>
        <w:jc w:val="left"/>
      </w:pPr>
      <w:r>
        <w:rPr>
          <w:b/>
        </w:rPr>
        <w:t xml:space="preserve">(1)  </w:t>
      </w:r>
      <w:bookmarkStart w:id="47" w:name="Bookmark__d_1"/>
      <w:bookmarkEnd w:id="47"/>
      <w:r>
        <w:rPr>
          <w:rFonts w:ascii="times" w:eastAsia="times" w:hAnsi="times" w:cs="times"/>
          <w:b w:val="0"/>
          <w:i w:val="0"/>
          <w:strike w:val="0"/>
          <w:noProof w:val="0"/>
          <w:color w:val="000000"/>
          <w:position w:val="0"/>
          <w:sz w:val="24"/>
          <w:u w:val="none"/>
          <w:vertAlign w:val="baseline"/>
        </w:rPr>
        <w:t>Commensurate with the size and complexity of the licensee, the nature and scope of the licensee’s activities, including its use of third-party service providers, and the sensitivity of the nonpublic information used by the licensee or in the licensee’s possession, custody, or control, each licensee shall develop, implement, and maintain a comprehensive written information security program that is based on the licensee’s risk assessment and contains administrative, technical, and physical safeguards for the protection of nonpublic information and the licensee’s information system.</w:t>
      </w:r>
    </w:p>
    <w:p>
      <w:pPr>
        <w:keepNext w:val="0"/>
        <w:spacing w:before="120" w:after="0" w:line="300" w:lineRule="atLeast"/>
        <w:ind w:left="1080" w:right="0"/>
        <w:jc w:val="left"/>
      </w:pPr>
      <w:r>
        <w:rPr>
          <w:b/>
        </w:rPr>
        <w:t xml:space="preserve">(2)  </w:t>
      </w:r>
      <w:bookmarkStart w:id="48" w:name="Bookmark__d_2"/>
      <w:bookmarkEnd w:id="48"/>
      <w:r>
        <w:rPr>
          <w:rFonts w:ascii="times" w:eastAsia="times" w:hAnsi="times" w:cs="times"/>
          <w:b w:val="0"/>
          <w:i w:val="0"/>
          <w:strike w:val="0"/>
          <w:noProof w:val="0"/>
          <w:color w:val="000000"/>
          <w:position w:val="0"/>
          <w:sz w:val="24"/>
          <w:u w:val="none"/>
          <w:vertAlign w:val="baseline"/>
        </w:rPr>
        <w:t>A licensee’s information security program shall be designed to:</w:t>
      </w:r>
    </w:p>
    <w:p>
      <w:pPr>
        <w:keepNext w:val="0"/>
        <w:spacing w:before="120" w:after="0" w:line="300" w:lineRule="atLeast"/>
        <w:ind w:left="1440" w:right="0"/>
        <w:jc w:val="left"/>
      </w:pPr>
      <w:r>
        <w:rPr>
          <w:b/>
        </w:rPr>
        <w:t xml:space="preserve">(A)  </w:t>
      </w:r>
      <w:bookmarkStart w:id="49" w:name="Bookmark__d_2_a"/>
      <w:bookmarkEnd w:id="49"/>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440" w:right="0"/>
        <w:jc w:val="left"/>
      </w:pPr>
      <w:r>
        <w:rPr>
          <w:b/>
        </w:rPr>
        <w:t xml:space="preserve">(B)  </w:t>
      </w:r>
      <w:bookmarkStart w:id="50" w:name="Bookmark__d_2_b"/>
      <w:bookmarkEnd w:id="50"/>
      <w:r>
        <w:rPr>
          <w:rFonts w:ascii="times" w:eastAsia="times" w:hAnsi="times" w:cs="times"/>
          <w:b w:val="0"/>
          <w:i w:val="0"/>
          <w:strike w:val="0"/>
          <w:noProof w:val="0"/>
          <w:color w:val="000000"/>
          <w:position w:val="0"/>
          <w:sz w:val="24"/>
          <w:u w:val="none"/>
          <w:vertAlign w:val="baseline"/>
        </w:rPr>
        <w:t>protect against any threats or hazards to the security or integrity of nonpublic information and the information system;</w:t>
      </w:r>
    </w:p>
    <w:p>
      <w:pPr>
        <w:keepNext w:val="0"/>
        <w:spacing w:before="120" w:after="0" w:line="300" w:lineRule="atLeast"/>
        <w:ind w:left="1440" w:right="0"/>
        <w:jc w:val="left"/>
      </w:pPr>
      <w:r>
        <w:rPr>
          <w:b/>
        </w:rPr>
        <w:t xml:space="preserve">(C)  </w:t>
      </w:r>
      <w:bookmarkStart w:id="51" w:name="Bookmark__d_2_c"/>
      <w:bookmarkEnd w:id="51"/>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 and</w:t>
      </w:r>
    </w:p>
    <w:p>
      <w:pPr>
        <w:keepNext w:val="0"/>
        <w:spacing w:before="120" w:after="0" w:line="300" w:lineRule="atLeast"/>
        <w:ind w:left="1440" w:right="0"/>
        <w:jc w:val="left"/>
      </w:pPr>
      <w:r>
        <w:rPr>
          <w:b/>
        </w:rPr>
        <w:t xml:space="preserve">(D)  </w:t>
      </w:r>
      <w:bookmarkStart w:id="52" w:name="Bookmark__d_2_d"/>
      <w:bookmarkEnd w:id="52"/>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no longer needed.</w:t>
      </w:r>
    </w:p>
    <w:p>
      <w:pPr>
        <w:keepNext w:val="0"/>
        <w:spacing w:before="120" w:after="0" w:line="300" w:lineRule="atLeast"/>
        <w:ind w:left="1080" w:right="0"/>
        <w:jc w:val="left"/>
      </w:pPr>
      <w:r>
        <w:rPr>
          <w:b/>
        </w:rPr>
        <w:t xml:space="preserve">(3)  </w:t>
      </w:r>
      <w:bookmarkStart w:id="53" w:name="Bookmark__d_3"/>
      <w:bookmarkEnd w:id="53"/>
      <w:r>
        <w:rPr>
          <w:rFonts w:ascii="times" w:eastAsia="times" w:hAnsi="times" w:cs="times"/>
          <w:b w:val="0"/>
          <w:i w:val="0"/>
          <w:strike w:val="0"/>
          <w:noProof w:val="0"/>
          <w:color w:val="000000"/>
          <w:position w:val="0"/>
          <w:sz w:val="24"/>
          <w:u w:val="none"/>
          <w:vertAlign w:val="baseline"/>
        </w:rPr>
        <w:t>The licensee shall:</w:t>
      </w:r>
    </w:p>
    <w:p>
      <w:pPr>
        <w:keepNext w:val="0"/>
        <w:spacing w:before="120" w:after="0" w:line="300" w:lineRule="atLeast"/>
        <w:ind w:left="1440" w:right="0"/>
        <w:jc w:val="left"/>
      </w:pPr>
      <w:r>
        <w:rPr>
          <w:b/>
        </w:rPr>
        <w:t xml:space="preserve">(A)  </w:t>
      </w:r>
      <w:bookmarkStart w:id="54" w:name="Bookmark__d_3_a"/>
      <w:bookmarkEnd w:id="54"/>
      <w:r>
        <w:rPr>
          <w:rFonts w:ascii="times" w:eastAsia="times" w:hAnsi="times" w:cs="times"/>
          <w:b w:val="0"/>
          <w:i w:val="0"/>
          <w:strike w:val="0"/>
          <w:noProof w:val="0"/>
          <w:color w:val="000000"/>
          <w:position w:val="0"/>
          <w:sz w:val="24"/>
          <w:u w:val="none"/>
          <w:vertAlign w:val="baseline"/>
        </w:rPr>
        <w:t>designate one or more employees, an affiliate, or an outside vendor designated to act on behalf of the licensee to be responsible for the information security program;</w:t>
      </w:r>
    </w:p>
    <w:p>
      <w:pPr>
        <w:keepNext w:val="0"/>
        <w:spacing w:before="120" w:after="0" w:line="300" w:lineRule="atLeast"/>
        <w:ind w:left="1440" w:right="0"/>
        <w:jc w:val="left"/>
      </w:pPr>
      <w:r>
        <w:rPr>
          <w:b/>
        </w:rPr>
        <w:t xml:space="preserve">(B)  </w:t>
      </w:r>
      <w:bookmarkStart w:id="55" w:name="Bookmark__d_3_b"/>
      <w:bookmarkEnd w:id="55"/>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the security of information systems and nonpublic information that are accessible to or held by third-party service providers;</w:t>
      </w:r>
    </w:p>
    <w:p>
      <w:pPr>
        <w:keepNext w:val="0"/>
        <w:spacing w:before="120" w:after="0" w:line="300" w:lineRule="atLeast"/>
        <w:ind w:left="1440" w:right="0"/>
        <w:jc w:val="left"/>
      </w:pPr>
      <w:r>
        <w:rPr>
          <w:b/>
        </w:rPr>
        <w:t xml:space="preserve">(C)  </w:t>
      </w:r>
      <w:bookmarkStart w:id="56" w:name="Bookmark__d_3_c"/>
      <w:bookmarkEnd w:id="56"/>
      <w:r>
        <w:rPr>
          <w:rFonts w:ascii="times" w:eastAsia="times" w:hAnsi="times" w:cs="times"/>
          <w:b w:val="0"/>
          <w:i w:val="0"/>
          <w:strike w:val="0"/>
          <w:noProof w:val="0"/>
          <w:color w:val="000000"/>
          <w:position w:val="0"/>
          <w:sz w:val="24"/>
          <w:u w:val="none"/>
          <w:vertAlign w:val="baseline"/>
        </w:rPr>
        <w:t>assess the likelihood and potential damage of these threats, taking into consideration the sensitivity of the nonpublic information;</w:t>
      </w:r>
    </w:p>
    <w:p>
      <w:pPr>
        <w:keepNext w:val="0"/>
        <w:spacing w:before="120" w:after="0" w:line="300" w:lineRule="atLeast"/>
        <w:ind w:left="1440" w:right="0"/>
        <w:jc w:val="left"/>
      </w:pPr>
      <w:r>
        <w:rPr>
          <w:b/>
        </w:rPr>
        <w:t xml:space="preserve">(D)  </w:t>
      </w:r>
      <w:bookmarkStart w:id="57" w:name="Bookmark__d_3_d"/>
      <w:bookmarkEnd w:id="57"/>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these threats, including consideration of threats in each relevant area of the licensee’s operations, including:</w:t>
      </w:r>
    </w:p>
    <w:p>
      <w:pPr>
        <w:keepNext w:val="0"/>
        <w:spacing w:before="120" w:after="0" w:line="300" w:lineRule="atLeast"/>
        <w:ind w:left="1800" w:right="0"/>
        <w:jc w:val="left"/>
      </w:pPr>
      <w:r>
        <w:rPr>
          <w:b/>
        </w:rPr>
        <w:t xml:space="preserve">(i)  </w:t>
      </w:r>
      <w:bookmarkStart w:id="58" w:name="Bookmark__d_3_d_i"/>
      <w:bookmarkEnd w:id="58"/>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800" w:right="0"/>
        <w:jc w:val="left"/>
      </w:pPr>
      <w:r>
        <w:rPr>
          <w:b/>
        </w:rPr>
        <w:t xml:space="preserve">(ii)  </w:t>
      </w:r>
      <w:bookmarkStart w:id="59" w:name="Bookmark__d_3_d_ii"/>
      <w:bookmarkEnd w:id="59"/>
      <w:r>
        <w:rPr>
          <w:rFonts w:ascii="times" w:eastAsia="times" w:hAnsi="times" w:cs="times"/>
          <w:b w:val="0"/>
          <w:i w:val="0"/>
          <w:strike w:val="0"/>
          <w:noProof w:val="0"/>
          <w:color w:val="000000"/>
          <w:position w:val="0"/>
          <w:sz w:val="24"/>
          <w:u w:val="none"/>
          <w:vertAlign w:val="baseline"/>
        </w:rPr>
        <w:t>information systems, including network and software design, as well as information classification, governance, processing, storage, transmission, and disposal; and</w:t>
      </w:r>
    </w:p>
    <w:p>
      <w:pPr>
        <w:keepNext w:val="0"/>
        <w:spacing w:before="120" w:after="0" w:line="300" w:lineRule="atLeast"/>
        <w:ind w:left="1800" w:right="0"/>
        <w:jc w:val="left"/>
      </w:pPr>
      <w:r>
        <w:rPr>
          <w:b/>
        </w:rPr>
        <w:t xml:space="preserve">(iii)  </w:t>
      </w:r>
      <w:bookmarkStart w:id="60" w:name="Bookmark__d_3_d_iii"/>
      <w:bookmarkEnd w:id="60"/>
      <w:r>
        <w:rPr>
          <w:rFonts w:ascii="times" w:eastAsia="times" w:hAnsi="times" w:cs="times"/>
          <w:b w:val="0"/>
          <w:i w:val="0"/>
          <w:strike w:val="0"/>
          <w:noProof w:val="0"/>
          <w:color w:val="000000"/>
          <w:position w:val="0"/>
          <w:sz w:val="24"/>
          <w:u w:val="none"/>
          <w:vertAlign w:val="baseline"/>
        </w:rPr>
        <w:t>detecting, preventing, and responding to attacks, intrusions, or other systems failures; and</w:t>
      </w:r>
    </w:p>
    <w:p>
      <w:pPr>
        <w:keepNext w:val="0"/>
        <w:spacing w:before="120" w:after="0" w:line="300" w:lineRule="atLeast"/>
        <w:ind w:left="1440" w:right="0"/>
        <w:jc w:val="left"/>
      </w:pPr>
      <w:r>
        <w:rPr>
          <w:b/>
        </w:rPr>
        <w:t xml:space="preserve">(E)  </w:t>
      </w:r>
      <w:bookmarkStart w:id="61" w:name="Bookmark__d_3_e"/>
      <w:bookmarkEnd w:id="61"/>
      <w:r>
        <w:rPr>
          <w:rFonts w:ascii="times" w:eastAsia="times" w:hAnsi="times" w:cs="times"/>
          <w:b w:val="0"/>
          <w:i w:val="0"/>
          <w:strike w:val="0"/>
          <w:noProof w:val="0"/>
          <w:color w:val="000000"/>
          <w:position w:val="0"/>
          <w:sz w:val="24"/>
          <w:u w:val="none"/>
          <w:vertAlign w:val="baseline"/>
        </w:rPr>
        <w:t>implement information safeguards to manage the threats identified in its ongoing assessment and, not less than annually, assess the effectiveness of the safeguards’ key controls, systems, and procedures.</w:t>
      </w:r>
    </w:p>
    <w:p>
      <w:pPr>
        <w:keepNext w:val="0"/>
        <w:spacing w:before="120" w:after="0" w:line="300" w:lineRule="atLeast"/>
        <w:ind w:left="1080" w:right="0"/>
        <w:jc w:val="left"/>
      </w:pPr>
      <w:r>
        <w:rPr>
          <w:b/>
        </w:rPr>
        <w:t xml:space="preserve">(4)  </w:t>
      </w:r>
      <w:bookmarkStart w:id="62" w:name="Bookmark__d_4"/>
      <w:bookmarkEnd w:id="62"/>
      <w:r>
        <w:rPr>
          <w:rFonts w:ascii="times" w:eastAsia="times" w:hAnsi="times" w:cs="times"/>
          <w:b w:val="0"/>
          <w:i w:val="0"/>
          <w:strike w:val="0"/>
          <w:noProof w:val="0"/>
          <w:color w:val="000000"/>
          <w:position w:val="0"/>
          <w:sz w:val="24"/>
          <w:u w:val="none"/>
          <w:vertAlign w:val="baseline"/>
        </w:rPr>
        <w:t>Based on its risk assessment, the licensee shall:</w:t>
      </w:r>
    </w:p>
    <w:p>
      <w:pPr>
        <w:keepNext w:val="0"/>
        <w:spacing w:before="120" w:after="0" w:line="300" w:lineRule="atLeast"/>
        <w:ind w:left="1440" w:right="0"/>
        <w:jc w:val="left"/>
      </w:pPr>
      <w:r>
        <w:rPr>
          <w:b/>
        </w:rPr>
        <w:t xml:space="preserve">(A)  </w:t>
      </w:r>
      <w:bookmarkStart w:id="63" w:name="Bookmark__d_4_a"/>
      <w:bookmarkEnd w:id="63"/>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 size and complexity of the licensee, the nature and scope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1440" w:right="0"/>
        <w:jc w:val="left"/>
      </w:pPr>
      <w:r>
        <w:rPr>
          <w:b/>
        </w:rPr>
        <w:t xml:space="preserve">(B)  </w:t>
      </w:r>
      <w:bookmarkStart w:id="64" w:name="Bookmark__d_4_b"/>
      <w:bookmarkEnd w:id="64"/>
      <w:r>
        <w:rPr>
          <w:rFonts w:ascii="times" w:eastAsia="times" w:hAnsi="times" w:cs="times"/>
          <w:b w:val="0"/>
          <w:i w:val="0"/>
          <w:strike w:val="0"/>
          <w:noProof w:val="0"/>
          <w:color w:val="000000"/>
          <w:position w:val="0"/>
          <w:sz w:val="24"/>
          <w:u w:val="none"/>
          <w:vertAlign w:val="baseline"/>
        </w:rPr>
        <w:t>Determine which security measures listed below are appropriate and implement such security measures:</w:t>
      </w:r>
    </w:p>
    <w:p>
      <w:pPr>
        <w:keepNext w:val="0"/>
        <w:spacing w:before="120" w:after="0" w:line="300" w:lineRule="atLeast"/>
        <w:ind w:left="1800" w:right="0"/>
        <w:jc w:val="left"/>
      </w:pPr>
      <w:r>
        <w:rPr>
          <w:b/>
        </w:rPr>
        <w:t xml:space="preserve">(i)  </w:t>
      </w:r>
      <w:bookmarkStart w:id="65" w:name="Bookmark__d_4_b_i"/>
      <w:bookmarkEnd w:id="65"/>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persons to protect against the unauthorized acquisition of nonpublic information;</w:t>
      </w:r>
    </w:p>
    <w:p>
      <w:pPr>
        <w:keepNext w:val="0"/>
        <w:spacing w:before="120" w:after="0" w:line="300" w:lineRule="atLeast"/>
        <w:ind w:left="1800" w:right="0"/>
        <w:jc w:val="left"/>
      </w:pPr>
      <w:r>
        <w:rPr>
          <w:b/>
        </w:rPr>
        <w:t xml:space="preserve">(ii)  </w:t>
      </w:r>
      <w:bookmarkStart w:id="66" w:name="Bookmark__d_4_b_ii"/>
      <w:bookmarkEnd w:id="66"/>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800" w:right="0"/>
        <w:jc w:val="left"/>
      </w:pPr>
      <w:r>
        <w:rPr>
          <w:b/>
        </w:rPr>
        <w:t xml:space="preserve">(iii)  </w:t>
      </w:r>
      <w:bookmarkStart w:id="67" w:name="Bookmark__d_4_b_iii"/>
      <w:bookmarkEnd w:id="67"/>
      <w:r>
        <w:rPr>
          <w:rFonts w:ascii="times" w:eastAsia="times" w:hAnsi="times" w:cs="times"/>
          <w:b w:val="0"/>
          <w:i w:val="0"/>
          <w:strike w:val="0"/>
          <w:noProof w:val="0"/>
          <w:color w:val="000000"/>
          <w:position w:val="0"/>
          <w:sz w:val="24"/>
          <w:u w:val="none"/>
          <w:vertAlign w:val="baseline"/>
        </w:rPr>
        <w:t>restrict physical access to nonpublic information to authorized persons only;</w:t>
      </w:r>
    </w:p>
    <w:p>
      <w:pPr>
        <w:keepNext w:val="0"/>
        <w:spacing w:before="120" w:after="0" w:line="300" w:lineRule="atLeast"/>
        <w:ind w:left="1800" w:right="0"/>
        <w:jc w:val="left"/>
      </w:pPr>
      <w:r>
        <w:rPr>
          <w:b/>
        </w:rPr>
        <w:t xml:space="preserve">(iv)  </w:t>
      </w:r>
      <w:bookmarkStart w:id="68" w:name="Bookmark__d_4_b_iv"/>
      <w:bookmarkEnd w:id="68"/>
      <w:r>
        <w:rPr>
          <w:rFonts w:ascii="times" w:eastAsia="times" w:hAnsi="times" w:cs="times"/>
          <w:b w:val="0"/>
          <w:i w:val="0"/>
          <w:strike w:val="0"/>
          <w:noProof w:val="0"/>
          <w:color w:val="000000"/>
          <w:position w:val="0"/>
          <w:sz w:val="24"/>
          <w:u w:val="none"/>
          <w:vertAlign w:val="baseline"/>
        </w:rPr>
        <w:t>protect by encryption or other appropriate means all nonpublic information while being transmitted over an external network and all nonpublic information stored on a laptop computer or other portable computing or storage device or media;</w:t>
      </w:r>
    </w:p>
    <w:p>
      <w:pPr>
        <w:keepNext w:val="0"/>
        <w:spacing w:before="120" w:after="0" w:line="300" w:lineRule="atLeast"/>
        <w:ind w:left="1800" w:right="0"/>
        <w:jc w:val="left"/>
      </w:pPr>
      <w:r>
        <w:rPr>
          <w:b/>
        </w:rPr>
        <w:t xml:space="preserve">(v)  </w:t>
      </w:r>
      <w:bookmarkStart w:id="69" w:name="Bookmark__d_4_b_v"/>
      <w:bookmarkEnd w:id="69"/>
      <w:r>
        <w:rPr>
          <w:rFonts w:ascii="times" w:eastAsia="times" w:hAnsi="times" w:cs="times"/>
          <w:b w:val="0"/>
          <w:i w:val="0"/>
          <w:strike w:val="0"/>
          <w:noProof w:val="0"/>
          <w:color w:val="000000"/>
          <w:position w:val="0"/>
          <w:sz w:val="24"/>
          <w:u w:val="none"/>
          <w:vertAlign w:val="baseline"/>
        </w:rPr>
        <w:t>adopt secure development practices for in-house developed applications utilized by the licensee and procedures for evaluating, assessing, or testing the security of externally developed applications utilized by the licensee;</w:t>
      </w:r>
    </w:p>
    <w:p>
      <w:pPr>
        <w:keepNext w:val="0"/>
        <w:spacing w:before="120" w:after="0" w:line="300" w:lineRule="atLeast"/>
        <w:ind w:left="1800" w:right="0"/>
        <w:jc w:val="left"/>
      </w:pPr>
      <w:r>
        <w:rPr>
          <w:b/>
        </w:rPr>
        <w:t xml:space="preserve">(vi)  </w:t>
      </w:r>
      <w:bookmarkStart w:id="70" w:name="Bookmark__d_4_b_vi"/>
      <w:bookmarkEnd w:id="70"/>
      <w:r>
        <w:rPr>
          <w:rFonts w:ascii="times" w:eastAsia="times" w:hAnsi="times" w:cs="times"/>
          <w:b w:val="0"/>
          <w:i w:val="0"/>
          <w:strike w:val="0"/>
          <w:noProof w:val="0"/>
          <w:color w:val="000000"/>
          <w:position w:val="0"/>
          <w:sz w:val="24"/>
          <w:u w:val="none"/>
          <w:vertAlign w:val="baseline"/>
        </w:rPr>
        <w:t>modify the information system in accordance with the licensee’s information security program;</w:t>
      </w:r>
    </w:p>
    <w:p>
      <w:pPr>
        <w:keepNext w:val="0"/>
        <w:spacing w:before="120" w:after="0" w:line="300" w:lineRule="atLeast"/>
        <w:ind w:left="1800" w:right="0"/>
        <w:jc w:val="left"/>
      </w:pPr>
      <w:r>
        <w:rPr>
          <w:b/>
        </w:rPr>
        <w:t xml:space="preserve">(vii)  </w:t>
      </w:r>
      <w:bookmarkStart w:id="71" w:name="Bookmark__d_4_b_vii"/>
      <w:bookmarkEnd w:id="71"/>
      <w:r>
        <w:rPr>
          <w:rFonts w:ascii="times" w:eastAsia="times" w:hAnsi="times" w:cs="times"/>
          <w:b w:val="0"/>
          <w:i w:val="0"/>
          <w:strike w:val="0"/>
          <w:noProof w:val="0"/>
          <w:color w:val="000000"/>
          <w:position w:val="0"/>
          <w:sz w:val="24"/>
          <w:u w:val="none"/>
          <w:vertAlign w:val="baseline"/>
        </w:rPr>
        <w:t>utilize effective controls, which may include multi-factor authentication procedures, for any individual accessing nonpublic information;</w:t>
      </w:r>
    </w:p>
    <w:p>
      <w:pPr>
        <w:keepNext w:val="0"/>
        <w:spacing w:before="120" w:after="0" w:line="300" w:lineRule="atLeast"/>
        <w:ind w:left="1800" w:right="0"/>
        <w:jc w:val="left"/>
      </w:pPr>
      <w:r>
        <w:rPr>
          <w:b/>
        </w:rPr>
        <w:t xml:space="preserve">(viii)  </w:t>
      </w:r>
      <w:bookmarkStart w:id="72" w:name="Bookmark__d_4_b_viii"/>
      <w:bookmarkEnd w:id="72"/>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800" w:right="0"/>
        <w:jc w:val="left"/>
      </w:pPr>
      <w:r>
        <w:rPr>
          <w:b/>
        </w:rPr>
        <w:t xml:space="preserve">(ix)  </w:t>
      </w:r>
      <w:bookmarkStart w:id="73" w:name="Bookmark__d_4_b_ix"/>
      <w:bookmarkEnd w:id="73"/>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reconstruct material financial transactions sufficient to support normal operations and obligations of the licensee;</w:t>
      </w:r>
    </w:p>
    <w:p>
      <w:pPr>
        <w:keepNext w:val="0"/>
        <w:spacing w:before="120" w:after="0" w:line="300" w:lineRule="atLeast"/>
        <w:ind w:left="1800" w:right="0"/>
        <w:jc w:val="left"/>
      </w:pPr>
      <w:r>
        <w:rPr>
          <w:b/>
        </w:rPr>
        <w:t xml:space="preserve">(x)  </w:t>
      </w:r>
      <w:bookmarkStart w:id="74" w:name="Bookmark__d_4_b_x"/>
      <w:bookmarkEnd w:id="74"/>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such as fire and water damage or other catastrophes or technological failures; and</w:t>
      </w:r>
    </w:p>
    <w:p>
      <w:pPr>
        <w:keepNext w:val="0"/>
        <w:spacing w:before="120" w:after="0" w:line="300" w:lineRule="atLeast"/>
        <w:ind w:left="1800" w:right="0"/>
        <w:jc w:val="left"/>
      </w:pPr>
      <w:r>
        <w:rPr>
          <w:b/>
        </w:rPr>
        <w:t xml:space="preserve">(xi)  </w:t>
      </w:r>
      <w:bookmarkStart w:id="75" w:name="Bookmark__d_4_b_xi"/>
      <w:bookmarkEnd w:id="75"/>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440" w:right="0"/>
        <w:jc w:val="left"/>
      </w:pPr>
      <w:r>
        <w:rPr>
          <w:b/>
        </w:rPr>
        <w:t xml:space="preserve">(C)  </w:t>
      </w:r>
      <w:bookmarkStart w:id="76" w:name="Bookmark__d_4_c"/>
      <w:bookmarkEnd w:id="76"/>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440" w:right="0"/>
        <w:jc w:val="left"/>
      </w:pPr>
      <w:r>
        <w:rPr>
          <w:b/>
        </w:rPr>
        <w:t xml:space="preserve">(D)  </w:t>
      </w:r>
      <w:bookmarkStart w:id="77" w:name="Bookmark__d_4_d"/>
      <w:bookmarkEnd w:id="77"/>
      <w:r>
        <w:rPr>
          <w:rFonts w:ascii="times" w:eastAsia="times" w:hAnsi="times" w:cs="times"/>
          <w:b w:val="0"/>
          <w:i w:val="0"/>
          <w:strike w:val="0"/>
          <w:noProof w:val="0"/>
          <w:color w:val="000000"/>
          <w:position w:val="0"/>
          <w:sz w:val="24"/>
          <w:u w:val="none"/>
          <w:vertAlign w:val="baseline"/>
        </w:rPr>
        <w:t>Stay informed regarding emerging threats and vulnerabilities and utilize reasonable security measures when sharing information relative to the character of the sharing and the type of information shared.</w:t>
      </w:r>
    </w:p>
    <w:p>
      <w:pPr>
        <w:keepNext w:val="0"/>
        <w:spacing w:before="120" w:after="0" w:line="300" w:lineRule="atLeast"/>
        <w:ind w:left="1440" w:right="0"/>
        <w:jc w:val="left"/>
      </w:pPr>
      <w:r>
        <w:rPr>
          <w:b/>
        </w:rPr>
        <w:t xml:space="preserve">(E)  </w:t>
      </w:r>
      <w:bookmarkStart w:id="78" w:name="Bookmark__d_4_e"/>
      <w:bookmarkEnd w:id="78"/>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spacing w:before="120" w:line="240" w:lineRule="atLeast"/>
        <w:ind w:left="1080"/>
      </w:pPr>
      <w:r>
        <w:rPr>
          <w:b/>
        </w:rPr>
        <w:t xml:space="preserve">(5)  </w:t>
      </w:r>
      <w:bookmarkStart w:id="79" w:name="Bookmark__d_5"/>
      <w:bookmarkEnd w:id="79"/>
    </w:p>
    <w:p>
      <w:pPr>
        <w:keepNext w:val="0"/>
        <w:spacing w:before="120" w:after="0" w:line="300" w:lineRule="atLeast"/>
        <w:ind w:left="1440" w:right="0"/>
        <w:jc w:val="left"/>
      </w:pPr>
      <w:r>
        <w:rPr>
          <w:b/>
        </w:rPr>
        <w:t xml:space="preserve">(A)  </w:t>
      </w:r>
      <w:bookmarkStart w:id="80" w:name="Bookmark__d_5_a"/>
      <w:bookmarkEnd w:id="80"/>
      <w:r>
        <w:rPr>
          <w:rFonts w:ascii="times" w:eastAsia="times" w:hAnsi="times" w:cs="times"/>
          <w:b w:val="0"/>
          <w:i w:val="0"/>
          <w:strike w:val="0"/>
          <w:noProof w:val="0"/>
          <w:color w:val="000000"/>
          <w:position w:val="0"/>
          <w:sz w:val="24"/>
          <w:u w:val="none"/>
          <w:vertAlign w:val="baseline"/>
        </w:rPr>
        <w:t>If the licensee has a board of directors, the board or an appropriate committee of the board shall, at a minimum:</w:t>
      </w:r>
    </w:p>
    <w:p>
      <w:pPr>
        <w:keepNext w:val="0"/>
        <w:spacing w:before="120" w:after="0" w:line="300" w:lineRule="atLeast"/>
        <w:ind w:left="1800" w:right="0"/>
        <w:jc w:val="left"/>
      </w:pPr>
      <w:r>
        <w:rPr>
          <w:b/>
        </w:rPr>
        <w:t xml:space="preserve">(i)  </w:t>
      </w:r>
      <w:bookmarkStart w:id="81" w:name="Bookmark__d_5_a_i"/>
      <w:bookmarkEnd w:id="81"/>
      <w:r>
        <w:rPr>
          <w:rFonts w:ascii="times" w:eastAsia="times" w:hAnsi="times" w:cs="times"/>
          <w:b w:val="0"/>
          <w:i w:val="0"/>
          <w:strike w:val="0"/>
          <w:noProof w:val="0"/>
          <w:color w:val="000000"/>
          <w:position w:val="0"/>
          <w:sz w:val="24"/>
          <w:u w:val="none"/>
          <w:vertAlign w:val="baseline"/>
        </w:rPr>
        <w:t>require the licensee’s executive management or its delegates to develop, implement, and maintain the licensee’s information security program;</w:t>
      </w:r>
    </w:p>
    <w:p>
      <w:pPr>
        <w:keepNext w:val="0"/>
        <w:spacing w:before="120" w:after="0" w:line="300" w:lineRule="atLeast"/>
        <w:ind w:left="1800" w:right="0"/>
        <w:jc w:val="left"/>
      </w:pPr>
      <w:r>
        <w:rPr>
          <w:b/>
        </w:rPr>
        <w:t xml:space="preserve">(ii)  </w:t>
      </w:r>
      <w:bookmarkStart w:id="82" w:name="Bookmark__d_5_a_ii"/>
      <w:bookmarkEnd w:id="82"/>
      <w:r>
        <w:rPr>
          <w:rFonts w:ascii="times" w:eastAsia="times" w:hAnsi="times" w:cs="times"/>
          <w:b w:val="0"/>
          <w:i w:val="0"/>
          <w:strike w:val="0"/>
          <w:noProof w:val="0"/>
          <w:color w:val="000000"/>
          <w:position w:val="0"/>
          <w:sz w:val="24"/>
          <w:u w:val="none"/>
          <w:vertAlign w:val="baseline"/>
        </w:rPr>
        <w:t>require the licensee’s executive management or its delegates to report in writing at least annually the following information:</w:t>
      </w:r>
    </w:p>
    <w:p>
      <w:pPr>
        <w:keepNext w:val="0"/>
        <w:spacing w:before="120" w:after="0" w:line="300" w:lineRule="atLeast"/>
        <w:ind w:left="2160" w:right="0"/>
        <w:jc w:val="left"/>
      </w:pPr>
      <w:r>
        <w:rPr>
          <w:b/>
        </w:rPr>
        <w:t xml:space="preserve">(I)  </w:t>
      </w:r>
      <w:bookmarkStart w:id="83" w:name="Bookmark__d_5_a_ii_i"/>
      <w:bookmarkEnd w:id="83"/>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section; and</w:t>
      </w:r>
    </w:p>
    <w:p>
      <w:pPr>
        <w:keepNext w:val="0"/>
        <w:spacing w:before="120" w:after="0" w:line="300" w:lineRule="atLeast"/>
        <w:ind w:left="2160" w:right="0"/>
        <w:jc w:val="left"/>
      </w:pPr>
      <w:r>
        <w:rPr>
          <w:b/>
        </w:rPr>
        <w:t xml:space="preserve">(II)  </w:t>
      </w:r>
      <w:bookmarkStart w:id="84" w:name="Bookmark__d_5_a_ii_ii"/>
      <w:bookmarkEnd w:id="84"/>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the information security program.</w:t>
      </w:r>
    </w:p>
    <w:p>
      <w:pPr>
        <w:keepNext w:val="0"/>
        <w:spacing w:before="120" w:after="0" w:line="300" w:lineRule="atLeast"/>
        <w:ind w:left="1440" w:right="0"/>
        <w:jc w:val="left"/>
      </w:pPr>
      <w:r>
        <w:rPr>
          <w:b/>
        </w:rPr>
        <w:t xml:space="preserve">(B)  </w:t>
      </w:r>
      <w:bookmarkStart w:id="85" w:name="Bookmark__d_5_b"/>
      <w:bookmarkEnd w:id="85"/>
      <w:r>
        <w:rPr>
          <w:rFonts w:ascii="times" w:eastAsia="times" w:hAnsi="times" w:cs="times"/>
          <w:b w:val="0"/>
          <w:i w:val="0"/>
          <w:strike w:val="0"/>
          <w:noProof w:val="0"/>
          <w:color w:val="000000"/>
          <w:position w:val="0"/>
          <w:sz w:val="24"/>
          <w:u w:val="none"/>
          <w:vertAlign w:val="baseline"/>
        </w:rPr>
        <w:t>If executive management delegates any of its responsibilities under subsection (d) of this section, it shall oversee the development, implementation, and maintenance of the licensee’s information security program prepared by the delegate or delegates and shall receive a report from the delegate or delegates complying with the requirements of the report to the board of directors.</w:t>
      </w:r>
    </w:p>
    <w:p>
      <w:pPr>
        <w:spacing w:before="120" w:line="240" w:lineRule="atLeast"/>
        <w:ind w:left="1080"/>
      </w:pPr>
      <w:r>
        <w:rPr>
          <w:b/>
        </w:rPr>
        <w:t xml:space="preserve">(6)  </w:t>
      </w:r>
      <w:bookmarkStart w:id="86" w:name="Bookmark__d_6"/>
      <w:bookmarkEnd w:id="86"/>
    </w:p>
    <w:p>
      <w:pPr>
        <w:keepNext w:val="0"/>
        <w:spacing w:before="120" w:after="0" w:line="300" w:lineRule="atLeast"/>
        <w:ind w:left="1440" w:right="0"/>
        <w:jc w:val="left"/>
      </w:pPr>
      <w:r>
        <w:rPr>
          <w:b/>
        </w:rPr>
        <w:t xml:space="preserve">(A)  </w:t>
      </w:r>
      <w:bookmarkStart w:id="87" w:name="Bookmark__d_6_a"/>
      <w:bookmarkEnd w:id="87"/>
      <w:r>
        <w:rPr>
          <w:rFonts w:ascii="times" w:eastAsia="times" w:hAnsi="times" w:cs="times"/>
          <w:b w:val="0"/>
          <w:i w:val="0"/>
          <w:strike w:val="0"/>
          <w:noProof w:val="0"/>
          <w:color w:val="000000"/>
          <w:position w:val="0"/>
          <w:sz w:val="24"/>
          <w:u w:val="none"/>
          <w:vertAlign w:val="baseline"/>
        </w:rPr>
        <w:t>A licensee shall exercise due diligence in selecting its third-party service provider.</w:t>
      </w:r>
    </w:p>
    <w:p>
      <w:pPr>
        <w:keepNext w:val="0"/>
        <w:spacing w:before="120" w:after="0" w:line="300" w:lineRule="atLeast"/>
        <w:ind w:left="1440" w:right="0"/>
        <w:jc w:val="left"/>
      </w:pPr>
      <w:r>
        <w:rPr>
          <w:b/>
        </w:rPr>
        <w:t xml:space="preserve">(B)  </w:t>
      </w:r>
      <w:bookmarkStart w:id="88" w:name="Bookmark__d_6_b"/>
      <w:bookmarkEnd w:id="88"/>
      <w:r>
        <w:rPr>
          <w:rFonts w:ascii="times" w:eastAsia="times" w:hAnsi="times" w:cs="times"/>
          <w:b w:val="0"/>
          <w:i w:val="0"/>
          <w:strike w:val="0"/>
          <w:noProof w:val="0"/>
          <w:color w:val="000000"/>
          <w:position w:val="0"/>
          <w:sz w:val="24"/>
          <w:u w:val="none"/>
          <w:vertAlign w:val="baseline"/>
        </w:rPr>
        <w:t>A licensee shall require a third-party service provider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1080" w:right="0"/>
        <w:jc w:val="left"/>
      </w:pPr>
      <w:r>
        <w:rPr>
          <w:b/>
        </w:rPr>
        <w:t xml:space="preserve">(7)  </w:t>
      </w:r>
      <w:bookmarkStart w:id="89" w:name="Bookmark__d_7"/>
      <w:bookmarkEnd w:id="89"/>
      <w:r>
        <w:rPr>
          <w:rFonts w:ascii="times" w:eastAsia="times" w:hAnsi="times" w:cs="times"/>
          <w:b w:val="0"/>
          <w:i w:val="0"/>
          <w:strike w:val="0"/>
          <w:noProof w:val="0"/>
          <w:color w:val="000000"/>
          <w:position w:val="0"/>
          <w:sz w:val="24"/>
          <w:u w:val="none"/>
          <w:vertAlign w:val="baseline"/>
        </w:rPr>
        <w:t>A licensee shall monitor, evaluate, and adjust, as appropriate, the information security program consistent with any relevant changes in technology, the sensitivity of its nonpublic information, internal or external threats to information, and the licensee’s own changing business arrangements, such as mergers and acquisitions, alliances and joint ventures, outsourcing arrangements, and changes to information systems.</w:t>
      </w:r>
    </w:p>
    <w:p>
      <w:pPr>
        <w:spacing w:before="120" w:line="240" w:lineRule="atLeast"/>
        <w:ind w:left="1080"/>
      </w:pPr>
      <w:r>
        <w:rPr>
          <w:b/>
        </w:rPr>
        <w:t xml:space="preserve">(8)  </w:t>
      </w:r>
      <w:bookmarkStart w:id="90" w:name="Bookmark__d_8"/>
      <w:bookmarkEnd w:id="90"/>
    </w:p>
    <w:p>
      <w:pPr>
        <w:keepNext w:val="0"/>
        <w:spacing w:before="120" w:after="0" w:line="300" w:lineRule="atLeast"/>
        <w:ind w:left="1440" w:right="0"/>
        <w:jc w:val="left"/>
      </w:pPr>
      <w:r>
        <w:rPr>
          <w:b/>
        </w:rPr>
        <w:t xml:space="preserve">(A)  </w:t>
      </w:r>
      <w:bookmarkStart w:id="91" w:name="Bookmark__d_8_a"/>
      <w:bookmarkEnd w:id="91"/>
      <w:r>
        <w:rPr>
          <w:rFonts w:ascii="times" w:eastAsia="times" w:hAnsi="times" w:cs="times"/>
          <w:b w:val="0"/>
          <w:i w:val="0"/>
          <w:strike w:val="0"/>
          <w:noProof w:val="0"/>
          <w:color w:val="000000"/>
          <w:position w:val="0"/>
          <w:sz w:val="24"/>
          <w:u w:val="none"/>
          <w:vertAlign w:val="baseline"/>
        </w:rPr>
        <w:t xml:space="preserve">As part of its information security program, a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w:t>
      </w:r>
    </w:p>
    <w:p>
      <w:pPr>
        <w:keepNext w:val="0"/>
        <w:spacing w:before="120" w:after="0" w:line="300" w:lineRule="atLeast"/>
        <w:ind w:left="1440" w:right="0"/>
        <w:jc w:val="left"/>
      </w:pPr>
      <w:r>
        <w:rPr>
          <w:b/>
        </w:rPr>
        <w:t xml:space="preserve">(B)  </w:t>
      </w:r>
      <w:bookmarkStart w:id="92" w:name="Bookmark__d_8_b"/>
      <w:bookmarkEnd w:id="92"/>
      <w:r>
        <w:rPr>
          <w:rFonts w:ascii="times" w:eastAsia="times" w:hAnsi="times" w:cs="times"/>
          <w:b w:val="0"/>
          <w:i w:val="0"/>
          <w:strike w:val="0"/>
          <w:noProof w:val="0"/>
          <w:color w:val="000000"/>
          <w:position w:val="0"/>
          <w:sz w:val="24"/>
          <w:u w:val="none"/>
          <w:vertAlign w:val="baseline"/>
        </w:rPr>
        <w:t>The incident response plan shall address the following areas:</w:t>
      </w:r>
    </w:p>
    <w:p>
      <w:pPr>
        <w:keepNext w:val="0"/>
        <w:spacing w:before="120" w:after="0" w:line="300" w:lineRule="atLeast"/>
        <w:ind w:left="1800" w:right="0"/>
        <w:jc w:val="left"/>
      </w:pPr>
      <w:r>
        <w:rPr>
          <w:b/>
        </w:rPr>
        <w:t xml:space="preserve">(i)  </w:t>
      </w:r>
      <w:bookmarkStart w:id="93" w:name="Bookmark__d_8_b_i"/>
      <w:bookmarkEnd w:id="93"/>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(ii)  </w:t>
      </w:r>
      <w:bookmarkStart w:id="94" w:name="Bookmark__d_8_b_ii"/>
      <w:bookmarkEnd w:id="94"/>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800" w:right="0"/>
        <w:jc w:val="left"/>
      </w:pPr>
      <w:r>
        <w:rPr>
          <w:b/>
        </w:rPr>
        <w:t xml:space="preserve">(iii)  </w:t>
      </w:r>
      <w:bookmarkStart w:id="95" w:name="Bookmark__d_8_b_iii"/>
      <w:bookmarkEnd w:id="95"/>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800" w:right="0"/>
        <w:jc w:val="left"/>
      </w:pPr>
      <w:r>
        <w:rPr>
          <w:b/>
        </w:rPr>
        <w:t xml:space="preserve">(iv)  </w:t>
      </w:r>
      <w:bookmarkStart w:id="96" w:name="Bookmark__d_8_b_iv"/>
      <w:bookmarkEnd w:id="96"/>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800" w:right="0"/>
        <w:jc w:val="left"/>
      </w:pPr>
      <w:r>
        <w:rPr>
          <w:b/>
        </w:rPr>
        <w:t xml:space="preserve">(v)  </w:t>
      </w:r>
      <w:bookmarkStart w:id="97" w:name="Bookmark__d_8_b_v"/>
      <w:bookmarkEnd w:id="97"/>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800" w:right="0"/>
        <w:jc w:val="left"/>
      </w:pPr>
      <w:r>
        <w:rPr>
          <w:b/>
        </w:rPr>
        <w:t xml:space="preserve">(vi)  </w:t>
      </w:r>
      <w:bookmarkStart w:id="98" w:name="Bookmark__d_8_b_vi"/>
      <w:bookmarkEnd w:id="98"/>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800" w:right="0"/>
        <w:jc w:val="left"/>
      </w:pPr>
      <w:r>
        <w:rPr>
          <w:b/>
        </w:rPr>
        <w:t xml:space="preserve">(vii)  </w:t>
      </w:r>
      <w:bookmarkStart w:id="99" w:name="Bookmark__d_8_b_vii"/>
      <w:bookmarkEnd w:id="99"/>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(9)  </w:t>
      </w:r>
      <w:bookmarkStart w:id="100" w:name="Bookmark__d_9"/>
      <w:bookmarkEnd w:id="100"/>
      <w:r>
        <w:rPr>
          <w:rFonts w:ascii="times" w:eastAsia="times" w:hAnsi="times" w:cs="times"/>
          <w:b w:val="0"/>
          <w:i w:val="0"/>
          <w:strike w:val="0"/>
          <w:noProof w:val="0"/>
          <w:color w:val="000000"/>
          <w:position w:val="0"/>
          <w:sz w:val="24"/>
          <w:u w:val="none"/>
          <w:vertAlign w:val="baseline"/>
        </w:rPr>
        <w:t>Annually, each insurer domiciled in this State shall submit to the Commissioner a written statement on or before April 15, certifying that the insurer is compliant with the requirements established in this subsection. Each insurer shall maintain for examination by the Commissioner all records, schedules, and data supporting this certificate for a period of five years. To the extent an insurer has identified areas, systems, or processes that require material improvement, updating, or redesign, the insurer shall document the identification and the remedial efforts planned and underway to address such areas, systems, or processes. Such documentation shall be available for inspection by the Commissioner.</w:t>
      </w:r>
    </w:p>
    <w:p>
      <w:pPr>
        <w:spacing w:before="120" w:line="240" w:lineRule="atLeast"/>
        <w:ind w:left="720"/>
      </w:pPr>
      <w:r>
        <w:rPr>
          <w:b/>
        </w:rPr>
        <w:t xml:space="preserve">(e) Investigation of a cybersecurity event.   </w:t>
      </w:r>
      <w:bookmarkStart w:id="101" w:name="Bookmark__e"/>
      <w:bookmarkEnd w:id="101"/>
    </w:p>
    <w:p>
      <w:pPr>
        <w:keepNext w:val="0"/>
        <w:spacing w:before="120" w:after="0" w:line="300" w:lineRule="atLeast"/>
        <w:ind w:left="1080" w:right="0"/>
        <w:jc w:val="left"/>
      </w:pPr>
      <w:r>
        <w:rPr>
          <w:b/>
        </w:rPr>
        <w:t xml:space="preserve">(1)  </w:t>
      </w:r>
      <w:bookmarkStart w:id="102" w:name="Bookmark__e_1"/>
      <w:bookmarkEnd w:id="102"/>
      <w:r>
        <w:rPr>
          <w:rFonts w:ascii="times" w:eastAsia="times" w:hAnsi="times" w:cs="times"/>
          <w:b w:val="0"/>
          <w:i w:val="0"/>
          <w:strike w:val="0"/>
          <w:noProof w:val="0"/>
          <w:color w:val="000000"/>
          <w:position w:val="0"/>
          <w:sz w:val="24"/>
          <w:u w:val="none"/>
          <w:vertAlign w:val="baseline"/>
        </w:rPr>
        <w:t xml:space="preserve">If the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the licensee or an outside vendor or service provider, or both, designated to act on behalf of the licensee shall conduct a prompt investigation.</w:t>
      </w:r>
    </w:p>
    <w:p>
      <w:pPr>
        <w:keepNext w:val="0"/>
        <w:spacing w:before="120" w:after="0" w:line="300" w:lineRule="atLeast"/>
        <w:ind w:left="1080" w:right="0"/>
        <w:jc w:val="left"/>
      </w:pPr>
      <w:r>
        <w:rPr>
          <w:b/>
        </w:rPr>
        <w:t xml:space="preserve">(2)  </w:t>
      </w:r>
      <w:bookmarkStart w:id="103" w:name="Bookmark__e_2"/>
      <w:bookmarkEnd w:id="103"/>
      <w:r>
        <w:rPr>
          <w:rFonts w:ascii="times" w:eastAsia="times" w:hAnsi="times" w:cs="times"/>
          <w:b w:val="0"/>
          <w:i w:val="0"/>
          <w:strike w:val="0"/>
          <w:noProof w:val="0"/>
          <w:color w:val="000000"/>
          <w:position w:val="0"/>
          <w:sz w:val="24"/>
          <w:u w:val="none"/>
          <w:vertAlign w:val="baseline"/>
        </w:rPr>
        <w:t>During the investigation, the licensee or an outside vendor or service provider, or both, designated to act on behalf of the licensee shall, at a minimum, make the best effort to:</w:t>
      </w:r>
    </w:p>
    <w:p>
      <w:pPr>
        <w:keepNext w:val="0"/>
        <w:spacing w:before="120" w:after="0" w:line="300" w:lineRule="atLeast"/>
        <w:ind w:left="1440" w:right="0"/>
        <w:jc w:val="left"/>
      </w:pPr>
      <w:r>
        <w:rPr>
          <w:b/>
        </w:rPr>
        <w:t xml:space="preserve">(A)  </w:t>
      </w:r>
      <w:bookmarkStart w:id="104" w:name="Bookmark__e_2_a"/>
      <w:bookmarkEnd w:id="104"/>
      <w:r>
        <w:rPr>
          <w:rFonts w:ascii="times" w:eastAsia="times" w:hAnsi="times" w:cs="times"/>
          <w:b w:val="0"/>
          <w:i w:val="0"/>
          <w:strike w:val="0"/>
          <w:noProof w:val="0"/>
          <w:color w:val="000000"/>
          <w:position w:val="0"/>
          <w:sz w:val="24"/>
          <w:u w:val="none"/>
          <w:vertAlign w:val="baseline"/>
        </w:rPr>
        <w:t xml:space="preserve">determine whether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(B)  </w:t>
      </w:r>
      <w:bookmarkStart w:id="105" w:name="Bookmark__e_2_b"/>
      <w:bookmarkEnd w:id="105"/>
      <w:r>
        <w:rPr>
          <w:rFonts w:ascii="times" w:eastAsia="times" w:hAnsi="times" w:cs="times"/>
          <w:b w:val="0"/>
          <w:i w:val="0"/>
          <w:strike w:val="0"/>
          <w:noProof w:val="0"/>
          <w:color w:val="000000"/>
          <w:position w:val="0"/>
          <w:sz w:val="24"/>
          <w:u w:val="none"/>
          <w:vertAlign w:val="baseline"/>
        </w:rPr>
        <w:t xml:space="preserve">assess the nature and scope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(C)  </w:t>
      </w:r>
      <w:bookmarkStart w:id="106" w:name="Bookmark__e_2_c"/>
      <w:bookmarkEnd w:id="106"/>
      <w:r>
        <w:rPr>
          <w:rFonts w:ascii="times" w:eastAsia="times" w:hAnsi="times" w:cs="times"/>
          <w:b w:val="0"/>
          <w:i w:val="0"/>
          <w:strike w:val="0"/>
          <w:noProof w:val="0"/>
          <w:color w:val="000000"/>
          <w:position w:val="0"/>
          <w:sz w:val="24"/>
          <w:u w:val="none"/>
          <w:vertAlign w:val="baseline"/>
        </w:rPr>
        <w:t xml:space="preserve">identify any nonpublic information that may have been involved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440" w:right="0"/>
        <w:jc w:val="left"/>
      </w:pPr>
      <w:r>
        <w:rPr>
          <w:b/>
        </w:rPr>
        <w:t xml:space="preserve">(D)  </w:t>
      </w:r>
      <w:bookmarkStart w:id="107" w:name="Bookmark__e_2_d"/>
      <w:bookmarkEnd w:id="107"/>
      <w:r>
        <w:rPr>
          <w:rFonts w:ascii="times" w:eastAsia="times" w:hAnsi="times" w:cs="times"/>
          <w:b w:val="0"/>
          <w:i w:val="0"/>
          <w:strike w:val="0"/>
          <w:noProof w:val="0"/>
          <w:color w:val="000000"/>
          <w:position w:val="0"/>
          <w:sz w:val="24"/>
          <w:u w:val="none"/>
          <w:vertAlign w:val="baseline"/>
        </w:rPr>
        <w:t xml:space="preserve">perform or oversee reasonable measures to restore the security of the information systems compromised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order to prevent further unauthorized acquisition, release, or use of nonpublic information in the licensee’s possession, custody, or control.</w:t>
      </w:r>
    </w:p>
    <w:p>
      <w:pPr>
        <w:keepNext w:val="0"/>
        <w:spacing w:before="120" w:after="0" w:line="300" w:lineRule="atLeast"/>
        <w:ind w:left="1080" w:right="0"/>
        <w:jc w:val="left"/>
      </w:pPr>
      <w:r>
        <w:rPr>
          <w:b/>
        </w:rPr>
        <w:t xml:space="preserve">(3)  </w:t>
      </w:r>
      <w:bookmarkStart w:id="108" w:name="Bookmark__e_3"/>
      <w:bookmarkEnd w:id="108"/>
      <w:r>
        <w:rPr>
          <w:rFonts w:ascii="times" w:eastAsia="times" w:hAnsi="times" w:cs="times"/>
          <w:b w:val="0"/>
          <w:i w:val="0"/>
          <w:strike w:val="0"/>
          <w:noProof w:val="0"/>
          <w:color w:val="000000"/>
          <w:position w:val="0"/>
          <w:sz w:val="24"/>
          <w:u w:val="none"/>
          <w:vertAlign w:val="baseline"/>
        </w:rPr>
        <w:t xml:space="preserve">The licensee shall maintain records concerning all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for a period of at least five years from 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shall produce those records upon demand of the Commissioner.</w:t>
      </w:r>
    </w:p>
    <w:p>
      <w:pPr>
        <w:spacing w:before="120" w:line="240" w:lineRule="atLeast"/>
        <w:ind w:left="720"/>
      </w:pPr>
      <w:r>
        <w:rPr>
          <w:b/>
        </w:rPr>
        <w:t xml:space="preserve">(f) Power of Commissioner.   </w:t>
      </w:r>
      <w:bookmarkStart w:id="109" w:name="Bookmark__f"/>
      <w:bookmarkEnd w:id="109"/>
    </w:p>
    <w:p>
      <w:pPr>
        <w:keepNext w:val="0"/>
        <w:spacing w:before="120" w:after="0" w:line="300" w:lineRule="atLeast"/>
        <w:ind w:left="1080" w:right="0"/>
        <w:jc w:val="left"/>
      </w:pPr>
      <w:r>
        <w:rPr>
          <w:b/>
        </w:rPr>
        <w:t xml:space="preserve">(1)  </w:t>
      </w:r>
      <w:bookmarkStart w:id="110" w:name="Bookmark__f_1"/>
      <w:bookmarkEnd w:id="110"/>
      <w:r>
        <w:rPr>
          <w:rFonts w:ascii="times" w:eastAsia="times" w:hAnsi="times" w:cs="times"/>
          <w:b w:val="0"/>
          <w:i w:val="0"/>
          <w:strike w:val="0"/>
          <w:noProof w:val="0"/>
          <w:color w:val="000000"/>
          <w:position w:val="0"/>
          <w:sz w:val="24"/>
          <w:u w:val="none"/>
          <w:vertAlign w:val="baseline"/>
        </w:rPr>
        <w:t>The Commissioner shall have power to examine and investigate into the affairs of any licensee to determine whether the licensee has been or is engaged in any conduct in violation of this section. This power is in addition to the powers the Commissioner has under section 4726 of this title and 9 V.S.A. § 2435(h)(2). Any such investigation or examination shall be conducted pursuant to section 4726 of this title.</w:t>
      </w:r>
    </w:p>
    <w:p>
      <w:pPr>
        <w:keepNext w:val="0"/>
        <w:spacing w:before="120" w:after="0" w:line="300" w:lineRule="atLeast"/>
        <w:ind w:left="1080" w:right="0"/>
        <w:jc w:val="left"/>
      </w:pPr>
      <w:r>
        <w:rPr>
          <w:b/>
        </w:rPr>
        <w:t xml:space="preserve">(2)  </w:t>
      </w:r>
      <w:bookmarkStart w:id="111" w:name="Bookmark__f_2"/>
      <w:bookmarkEnd w:id="111"/>
      <w:r>
        <w:rPr>
          <w:rFonts w:ascii="times" w:eastAsia="times" w:hAnsi="times" w:cs="times"/>
          <w:b w:val="0"/>
          <w:i w:val="0"/>
          <w:strike w:val="0"/>
          <w:noProof w:val="0"/>
          <w:color w:val="000000"/>
          <w:position w:val="0"/>
          <w:sz w:val="24"/>
          <w:u w:val="none"/>
          <w:vertAlign w:val="baseline"/>
        </w:rPr>
        <w:t>Whenever the Commissioner has reason to believe that a licensee has been or is engaged in conduct in this State that violates this section, the Commissioner may take action that is necessary or appropriate to enforce the provisions of this section.</w:t>
      </w:r>
    </w:p>
    <w:p>
      <w:pPr>
        <w:spacing w:before="120" w:line="240" w:lineRule="atLeast"/>
        <w:ind w:left="720"/>
      </w:pPr>
      <w:r>
        <w:rPr>
          <w:b/>
        </w:rPr>
        <w:t xml:space="preserve">(g) Confidentiality.   </w:t>
      </w:r>
      <w:bookmarkStart w:id="112" w:name="Bookmark__g"/>
      <w:bookmarkEnd w:id="112"/>
    </w:p>
    <w:p>
      <w:pPr>
        <w:keepNext w:val="0"/>
        <w:spacing w:before="120" w:after="0" w:line="300" w:lineRule="atLeast"/>
        <w:ind w:left="1080" w:right="0"/>
        <w:jc w:val="left"/>
      </w:pPr>
      <w:r>
        <w:rPr>
          <w:b/>
        </w:rPr>
        <w:t xml:space="preserve">(1)  </w:t>
      </w:r>
      <w:bookmarkStart w:id="113" w:name="Bookmark__g_1"/>
      <w:bookmarkEnd w:id="113"/>
      <w:r>
        <w:rPr>
          <w:rFonts w:ascii="times" w:eastAsia="times" w:hAnsi="times" w:cs="times"/>
          <w:b w:val="0"/>
          <w:i w:val="0"/>
          <w:strike w:val="0"/>
          <w:noProof w:val="0"/>
          <w:color w:val="000000"/>
          <w:position w:val="0"/>
          <w:sz w:val="24"/>
          <w:u w:val="none"/>
          <w:vertAlign w:val="baseline"/>
        </w:rPr>
        <w:t>Any documents, materials or other information in the control or possession of the Commissioner that are furnished by a licensee or an employee or agent thereof acting on behalf of the licensee pursuant to subdivision (d)(8) of this section, or that are obtained by the Commissioner in an investigation or examination pursuant to subsection (f) of this section, shall be confidential by law and privileged, shall not be subject to 1 V.S.A. §§ 315–320, shall not be subject to subpoena, and shall not be subject to discovery or admissible in evidence in any private civil action. However, the Commissioner is authorized to use the documents, materials, or other information in the furtherance of any regulatory or legal action brought as a part of the Commissioner’s duties.</w:t>
      </w:r>
    </w:p>
    <w:p>
      <w:pPr>
        <w:keepNext w:val="0"/>
        <w:spacing w:before="120" w:after="0" w:line="300" w:lineRule="atLeast"/>
        <w:ind w:left="1080" w:right="0"/>
        <w:jc w:val="left"/>
      </w:pPr>
      <w:r>
        <w:rPr>
          <w:b/>
        </w:rPr>
        <w:t xml:space="preserve">(2)  </w:t>
      </w:r>
      <w:bookmarkStart w:id="114" w:name="Bookmark__g_2"/>
      <w:bookmarkEnd w:id="114"/>
      <w:r>
        <w:rPr>
          <w:rFonts w:ascii="times" w:eastAsia="times" w:hAnsi="times" w:cs="times"/>
          <w:b w:val="0"/>
          <w:i w:val="0"/>
          <w:strike w:val="0"/>
          <w:noProof w:val="0"/>
          <w:color w:val="000000"/>
          <w:position w:val="0"/>
          <w:sz w:val="24"/>
          <w:u w:val="none"/>
          <w:vertAlign w:val="baseline"/>
        </w:rPr>
        <w:t>Neither the Commissioner nor any person who received documents, materials, or other information while acting under the authority of the Commissioner shall be permitted or required to testify in any private civil action concerning any confidential documents, materials, or information subject to subdivision (1) of this subsection.</w:t>
      </w:r>
    </w:p>
    <w:p>
      <w:pPr>
        <w:keepNext w:val="0"/>
        <w:spacing w:before="120" w:after="0" w:line="300" w:lineRule="atLeast"/>
        <w:ind w:left="1080" w:right="0"/>
        <w:jc w:val="left"/>
      </w:pPr>
      <w:r>
        <w:rPr>
          <w:b/>
        </w:rPr>
        <w:t xml:space="preserve">(3)  </w:t>
      </w:r>
      <w:bookmarkStart w:id="115" w:name="Bookmark__g_3"/>
      <w:bookmarkEnd w:id="115"/>
      <w:r>
        <w:rPr>
          <w:rFonts w:ascii="times" w:eastAsia="times" w:hAnsi="times" w:cs="times"/>
          <w:b w:val="0"/>
          <w:i w:val="0"/>
          <w:strike w:val="0"/>
          <w:noProof w:val="0"/>
          <w:color w:val="000000"/>
          <w:position w:val="0"/>
          <w:sz w:val="24"/>
          <w:u w:val="none"/>
          <w:vertAlign w:val="baseline"/>
        </w:rPr>
        <w:t>To assist in the performance of the Commissioner’s duties under this section, the Commissioner may:</w:t>
      </w:r>
    </w:p>
    <w:p>
      <w:pPr>
        <w:keepNext w:val="0"/>
        <w:spacing w:before="120" w:after="0" w:line="300" w:lineRule="atLeast"/>
        <w:ind w:left="1440" w:right="0"/>
        <w:jc w:val="left"/>
      </w:pPr>
      <w:r>
        <w:rPr>
          <w:b/>
        </w:rPr>
        <w:t xml:space="preserve">(A)  </w:t>
      </w:r>
      <w:bookmarkStart w:id="116" w:name="Bookmark__g_3_a"/>
      <w:bookmarkEnd w:id="116"/>
      <w:r>
        <w:rPr>
          <w:rFonts w:ascii="times" w:eastAsia="times" w:hAnsi="times" w:cs="times"/>
          <w:b w:val="0"/>
          <w:i w:val="0"/>
          <w:strike w:val="0"/>
          <w:noProof w:val="0"/>
          <w:color w:val="000000"/>
          <w:position w:val="0"/>
          <w:sz w:val="24"/>
          <w:u w:val="none"/>
          <w:vertAlign w:val="baseline"/>
        </w:rPr>
        <w:t>share documents, materials, or other information, including confidential and privileged documents, materials, or information subject to subdivision (1) of this subsection, with other state, federal, and international regulatory agencies, the National Association of Insurance Commissioners, its affiliates or subsidiaries, and state, federal, and international law enforcement authorities, provided that the recipient agrees in writing to maintain the confidentiality and privileged status of the document, material, or other information shared;</w:t>
      </w:r>
    </w:p>
    <w:p>
      <w:pPr>
        <w:keepNext w:val="0"/>
        <w:spacing w:before="120" w:after="0" w:line="300" w:lineRule="atLeast"/>
        <w:ind w:left="1440" w:right="0"/>
        <w:jc w:val="left"/>
      </w:pPr>
      <w:r>
        <w:rPr>
          <w:b/>
        </w:rPr>
        <w:t xml:space="preserve">(B)  </w:t>
      </w:r>
      <w:bookmarkStart w:id="117" w:name="Bookmark__g_3_b"/>
      <w:bookmarkEnd w:id="117"/>
      <w:r>
        <w:rPr>
          <w:rFonts w:ascii="times" w:eastAsia="times" w:hAnsi="times" w:cs="times"/>
          <w:b w:val="0"/>
          <w:i w:val="0"/>
          <w:strike w:val="0"/>
          <w:noProof w:val="0"/>
          <w:color w:val="000000"/>
          <w:position w:val="0"/>
          <w:sz w:val="24"/>
          <w:u w:val="none"/>
          <w:vertAlign w:val="baseline"/>
        </w:rPr>
        <w:t>receive documents, materials, or information, including otherwise confidential and privileged documents, materials, or information, from the National Association of Insurance Commissioners, its affiliates or subsidiaries, and from regulatory and law enforcement officials of other foreign or domestic jurisdictions, and shall maintain as confidential or privileged any document, material, or information received with notice or the understanding that it is confidential or privileged under the laws of the jurisdiction that is the source of the document, material, or information;</w:t>
      </w:r>
    </w:p>
    <w:p>
      <w:pPr>
        <w:keepNext w:val="0"/>
        <w:spacing w:before="120" w:after="0" w:line="300" w:lineRule="atLeast"/>
        <w:ind w:left="1440" w:right="0"/>
        <w:jc w:val="left"/>
      </w:pPr>
      <w:r>
        <w:rPr>
          <w:b/>
        </w:rPr>
        <w:t xml:space="preserve">(C)  </w:t>
      </w:r>
      <w:bookmarkStart w:id="118" w:name="Bookmark__g_3_c"/>
      <w:bookmarkEnd w:id="118"/>
      <w:r>
        <w:rPr>
          <w:rFonts w:ascii="times" w:eastAsia="times" w:hAnsi="times" w:cs="times"/>
          <w:b w:val="0"/>
          <w:i w:val="0"/>
          <w:strike w:val="0"/>
          <w:noProof w:val="0"/>
          <w:color w:val="000000"/>
          <w:position w:val="0"/>
          <w:sz w:val="24"/>
          <w:u w:val="none"/>
          <w:vertAlign w:val="baseline"/>
        </w:rPr>
        <w:t>share documents, materials, or other information subject to subdivision (1) of this subsection with a third-party consultant or vendor, provided that the consultant agrees in writing to maintain the confidentiality and privileged status of the document, material, or other information shared; and</w:t>
      </w:r>
    </w:p>
    <w:p>
      <w:pPr>
        <w:keepNext w:val="0"/>
        <w:spacing w:before="120" w:after="0" w:line="300" w:lineRule="atLeast"/>
        <w:ind w:left="1440" w:right="0"/>
        <w:jc w:val="left"/>
      </w:pPr>
      <w:r>
        <w:rPr>
          <w:b/>
        </w:rPr>
        <w:t xml:space="preserve">(D)  </w:t>
      </w:r>
      <w:bookmarkStart w:id="119" w:name="Bookmark__g_3_d"/>
      <w:bookmarkEnd w:id="119"/>
      <w:r>
        <w:rPr>
          <w:rFonts w:ascii="times" w:eastAsia="times" w:hAnsi="times" w:cs="times"/>
          <w:b w:val="0"/>
          <w:i w:val="0"/>
          <w:strike w:val="0"/>
          <w:noProof w:val="0"/>
          <w:color w:val="000000"/>
          <w:position w:val="0"/>
          <w:sz w:val="24"/>
          <w:u w:val="none"/>
          <w:vertAlign w:val="baseline"/>
        </w:rPr>
        <w:t>enter into agreements governing the sharing and use of information consistent with this subsection.</w:t>
      </w:r>
    </w:p>
    <w:p>
      <w:pPr>
        <w:keepNext w:val="0"/>
        <w:spacing w:before="120" w:after="0" w:line="300" w:lineRule="atLeast"/>
        <w:ind w:left="1080" w:right="0"/>
        <w:jc w:val="left"/>
      </w:pPr>
      <w:r>
        <w:rPr>
          <w:b/>
        </w:rPr>
        <w:t xml:space="preserve">(4)  </w:t>
      </w:r>
      <w:bookmarkStart w:id="120" w:name="Bookmark__g_4"/>
      <w:bookmarkEnd w:id="120"/>
      <w:r>
        <w:rPr>
          <w:rFonts w:ascii="times" w:eastAsia="times" w:hAnsi="times" w:cs="times"/>
          <w:b w:val="0"/>
          <w:i w:val="0"/>
          <w:strike w:val="0"/>
          <w:noProof w:val="0"/>
          <w:color w:val="000000"/>
          <w:position w:val="0"/>
          <w:sz w:val="24"/>
          <w:u w:val="none"/>
          <w:vertAlign w:val="baseline"/>
        </w:rPr>
        <w:t>No waiver of any applicable privilege or claim of confidentiality in any document, material, or information shall occur as a result of its disclosure to the Commissioner under this section or as a result of sharing as authorized in subdivision (3) of this subsection.</w:t>
      </w:r>
    </w:p>
    <w:p>
      <w:pPr>
        <w:keepNext w:val="0"/>
        <w:spacing w:before="120" w:after="0" w:line="300" w:lineRule="atLeast"/>
        <w:ind w:left="1080" w:right="0"/>
        <w:jc w:val="left"/>
      </w:pPr>
      <w:r>
        <w:rPr>
          <w:b/>
        </w:rPr>
        <w:t xml:space="preserve">(5)  </w:t>
      </w:r>
      <w:bookmarkStart w:id="121" w:name="Bookmark__g_5"/>
      <w:bookmarkEnd w:id="121"/>
      <w:r>
        <w:rPr>
          <w:rFonts w:ascii="times" w:eastAsia="times" w:hAnsi="times" w:cs="times"/>
          <w:b w:val="0"/>
          <w:i w:val="0"/>
          <w:strike w:val="0"/>
          <w:noProof w:val="0"/>
          <w:color w:val="000000"/>
          <w:position w:val="0"/>
          <w:sz w:val="24"/>
          <w:u w:val="none"/>
          <w:vertAlign w:val="baseline"/>
        </w:rPr>
        <w:t>Nothing in this section shall prohibit the Commissioner from releasing final adjudicated actions that are open to public inspection pursuant to 1 V.S.A. §§ 315–320 to a database or other clearinghouse service maintained by the National Association of Insurance Commissioners or its affiliates or subsidiaries.</w:t>
      </w:r>
    </w:p>
    <w:p>
      <w:pPr>
        <w:spacing w:before="120" w:line="240" w:lineRule="atLeast"/>
        <w:ind w:left="720"/>
      </w:pPr>
      <w:r>
        <w:rPr>
          <w:b/>
        </w:rPr>
        <w:t xml:space="preserve">(h) Exceptions.   </w:t>
      </w:r>
      <w:bookmarkStart w:id="122" w:name="Bookmark__h"/>
      <w:bookmarkEnd w:id="122"/>
    </w:p>
    <w:p>
      <w:pPr>
        <w:keepNext w:val="0"/>
        <w:spacing w:before="120" w:after="0" w:line="300" w:lineRule="atLeast"/>
        <w:ind w:left="1080" w:right="0"/>
        <w:jc w:val="left"/>
      </w:pPr>
      <w:r>
        <w:rPr>
          <w:b/>
        </w:rPr>
        <w:t xml:space="preserve">(1)  </w:t>
      </w:r>
      <w:bookmarkStart w:id="123" w:name="Bookmark__h_1"/>
      <w:bookmarkEnd w:id="123"/>
      <w:r>
        <w:rPr>
          <w:rFonts w:ascii="times" w:eastAsia="times" w:hAnsi="times" w:cs="times"/>
          <w:b w:val="0"/>
          <w:i w:val="0"/>
          <w:strike w:val="0"/>
          <w:noProof w:val="0"/>
          <w:color w:val="000000"/>
          <w:position w:val="0"/>
          <w:sz w:val="24"/>
          <w:u w:val="none"/>
          <w:vertAlign w:val="baseline"/>
        </w:rPr>
        <w:t>The following exceptions apply to this section:</w:t>
      </w:r>
    </w:p>
    <w:p>
      <w:pPr>
        <w:keepNext w:val="0"/>
        <w:spacing w:before="120" w:after="0" w:line="300" w:lineRule="atLeast"/>
        <w:ind w:left="1440" w:right="0"/>
        <w:jc w:val="left"/>
      </w:pPr>
      <w:r>
        <w:rPr>
          <w:b/>
        </w:rPr>
        <w:t xml:space="preserve">(A)  </w:t>
      </w:r>
      <w:bookmarkStart w:id="124" w:name="Bookmark__h_1_a"/>
      <w:bookmarkEnd w:id="124"/>
      <w:r>
        <w:rPr>
          <w:rFonts w:ascii="times" w:eastAsia="times" w:hAnsi="times" w:cs="times"/>
          <w:b w:val="0"/>
          <w:i w:val="0"/>
          <w:strike w:val="0"/>
          <w:noProof w:val="0"/>
          <w:color w:val="000000"/>
          <w:position w:val="0"/>
          <w:sz w:val="24"/>
          <w:u w:val="none"/>
          <w:vertAlign w:val="baseline"/>
        </w:rPr>
        <w:t>A licensee with fewer than 20 employees, including any independent contractors, is exempt from subsection (d) of this section.</w:t>
      </w:r>
    </w:p>
    <w:p>
      <w:pPr>
        <w:keepNext w:val="0"/>
        <w:spacing w:before="120" w:after="0" w:line="300" w:lineRule="atLeast"/>
        <w:ind w:left="1440" w:right="0"/>
        <w:jc w:val="left"/>
      </w:pPr>
      <w:r>
        <w:rPr>
          <w:b/>
        </w:rPr>
        <w:t xml:space="preserve">(B)  </w:t>
      </w:r>
      <w:bookmarkStart w:id="125" w:name="Bookmark__h_1_b"/>
      <w:bookmarkEnd w:id="125"/>
      <w:r>
        <w:rPr>
          <w:rFonts w:ascii="times" w:eastAsia="times" w:hAnsi="times" w:cs="times"/>
          <w:b w:val="0"/>
          <w:i w:val="0"/>
          <w:strike w:val="0"/>
          <w:noProof w:val="0"/>
          <w:color w:val="000000"/>
          <w:position w:val="0"/>
          <w:sz w:val="24"/>
          <w:u w:val="none"/>
          <w:vertAlign w:val="baseline"/>
        </w:rPr>
        <w:t>A licensee that is in possession of protected health information subject to the Health Insurance Portability and Accountability Act of 1996 (HIPAA), Pub. L. No. 104–191, 110 Stat. 1936, that has established and maintains an information security program pursuant to such statutes and the rules, regulations, procedures, or guidelines established under HIPAA, is considered to meet the requirements of subsection (d) of this section, provided that the licensee is compliant with, and annually submits a written statement to, the Commissioner certifying its compliance with such program. As used in this section, the definition of “protected health information” is as set forth in HIPAA and the regulations promulgated under HIPAA and shall be considered to be a subset of nonpublic information.</w:t>
      </w:r>
    </w:p>
    <w:p>
      <w:pPr>
        <w:keepNext w:val="0"/>
        <w:spacing w:before="120" w:after="0" w:line="300" w:lineRule="atLeast"/>
        <w:ind w:left="1440" w:right="0"/>
        <w:jc w:val="left"/>
      </w:pPr>
      <w:r>
        <w:rPr>
          <w:b/>
        </w:rPr>
        <w:t xml:space="preserve">(C)  </w:t>
      </w:r>
      <w:bookmarkStart w:id="126" w:name="Bookmark__h_1_c"/>
      <w:bookmarkEnd w:id="126"/>
      <w:r>
        <w:rPr>
          <w:rFonts w:ascii="times" w:eastAsia="times" w:hAnsi="times" w:cs="times"/>
          <w:b w:val="0"/>
          <w:i w:val="0"/>
          <w:strike w:val="0"/>
          <w:noProof w:val="0"/>
          <w:color w:val="000000"/>
          <w:position w:val="0"/>
          <w:sz w:val="24"/>
          <w:u w:val="none"/>
          <w:vertAlign w:val="baseline"/>
        </w:rPr>
        <w:t>An employee, agent, representative, or designee of a licensee, who is also a licensee, is exempt from subsection (d) of this section and need not develop its own information security program to the extent that the employee, agent, representative, or designee is covered by the information security program of the other licensee.</w:t>
      </w:r>
    </w:p>
    <w:p>
      <w:pPr>
        <w:keepNext w:val="0"/>
        <w:spacing w:before="120" w:after="0" w:line="300" w:lineRule="atLeast"/>
        <w:ind w:left="1440" w:right="0"/>
        <w:jc w:val="left"/>
      </w:pPr>
      <w:r>
        <w:rPr>
          <w:b/>
        </w:rPr>
        <w:t xml:space="preserve">(D)  </w:t>
      </w:r>
      <w:bookmarkStart w:id="127" w:name="Bookmark__h_1_d"/>
      <w:bookmarkEnd w:id="127"/>
      <w:r>
        <w:rPr>
          <w:rFonts w:ascii="times" w:eastAsia="times" w:hAnsi="times" w:cs="times"/>
          <w:b w:val="0"/>
          <w:i w:val="0"/>
          <w:strike w:val="0"/>
          <w:noProof w:val="0"/>
          <w:color w:val="000000"/>
          <w:position w:val="0"/>
          <w:sz w:val="24"/>
          <w:u w:val="none"/>
          <w:vertAlign w:val="baseline"/>
        </w:rPr>
        <w:t>A licensee that is affiliated with a financial institution, as defined in subdivision 11101(32) of this title, or a credit union, as defined in subdivision 30101(5) of this title, that has established and maintains an information security program in compliance with the interagency guidelines establishing standards for safeguarding customer information as set forth in section 501(b) of the Gramm-Leach-Bliley Act, 15 U.S.C. § 6801 et seq., is considered to meet the requirements of subsection (d) of this section, provided that the licensee produces, upon request, documentation satisfactory to the Commissioner that independently validates the affiliated financial institution’s or credit union’s adoption of an information security program that satisfies the interagency guidelines.</w:t>
      </w:r>
    </w:p>
    <w:p>
      <w:pPr>
        <w:keepNext w:val="0"/>
        <w:spacing w:before="120" w:after="0" w:line="300" w:lineRule="atLeast"/>
        <w:ind w:left="1080" w:right="0"/>
        <w:jc w:val="left"/>
      </w:pPr>
      <w:r>
        <w:rPr>
          <w:b/>
        </w:rPr>
        <w:t xml:space="preserve">(2)  </w:t>
      </w:r>
      <w:bookmarkStart w:id="128" w:name="Bookmark__h_2"/>
      <w:bookmarkEnd w:id="128"/>
      <w:r>
        <w:rPr>
          <w:rFonts w:ascii="times" w:eastAsia="times" w:hAnsi="times" w:cs="times"/>
          <w:b w:val="0"/>
          <w:i w:val="0"/>
          <w:strike w:val="0"/>
          <w:noProof w:val="0"/>
          <w:color w:val="000000"/>
          <w:position w:val="0"/>
          <w:sz w:val="24"/>
          <w:u w:val="none"/>
          <w:vertAlign w:val="baseline"/>
        </w:rPr>
        <w:t>In the event that a licensee ceases to qualify for an exception, such licensee shall have 180 days to comply with this section.</w:t>
      </w:r>
    </w:p>
    <w:p>
      <w:pPr>
        <w:keepNext w:val="0"/>
        <w:spacing w:before="120" w:after="0" w:line="300" w:lineRule="atLeast"/>
        <w:ind w:left="720" w:right="0"/>
        <w:jc w:val="left"/>
      </w:pPr>
      <w:r>
        <w:rPr>
          <w:b/>
        </w:rPr>
        <w:t xml:space="preserve">(i) Penalties.   </w:t>
      </w:r>
      <w:bookmarkStart w:id="129" w:name="Bookmark__i"/>
      <w:bookmarkEnd w:id="129"/>
      <w:r>
        <w:rPr>
          <w:rFonts w:ascii="times" w:eastAsia="times" w:hAnsi="times" w:cs="times"/>
          <w:b w:val="0"/>
          <w:i w:val="0"/>
          <w:strike w:val="0"/>
          <w:noProof w:val="0"/>
          <w:color w:val="000000"/>
          <w:position w:val="0"/>
          <w:sz w:val="24"/>
          <w:u w:val="none"/>
          <w:vertAlign w:val="baseline"/>
        </w:rPr>
        <w:t>In the case of a violation of this section, a licensee may be penalized in accordance with section 3661 or 4726 of this title, as appropriate.</w:t>
      </w:r>
    </w:p>
    <w:p>
      <w:pPr>
        <w:keepNext w:val="0"/>
        <w:spacing w:before="120" w:after="0" w:line="300" w:lineRule="atLeast"/>
        <w:ind w:left="720" w:right="0"/>
        <w:jc w:val="left"/>
      </w:pPr>
      <w:r>
        <w:rPr>
          <w:b/>
        </w:rPr>
        <w:t xml:space="preserve">(j) Effective date.   </w:t>
      </w:r>
      <w:bookmarkStart w:id="130" w:name="Bookmark__j"/>
      <w:bookmarkEnd w:id="130"/>
      <w:r>
        <w:rPr>
          <w:rFonts w:ascii="times" w:eastAsia="times" w:hAnsi="times" w:cs="times"/>
          <w:b w:val="0"/>
          <w:i w:val="0"/>
          <w:strike w:val="0"/>
          <w:noProof w:val="0"/>
          <w:color w:val="000000"/>
          <w:position w:val="0"/>
          <w:sz w:val="24"/>
          <w:u w:val="none"/>
          <w:vertAlign w:val="baseline"/>
        </w:rPr>
        <w:t>This section shall take effect on January 1, 2023. A licensee shall have one year from the effective date of this section to implement subsection (d) of this section, other than subdivision (d)(6) of this section. A licensee shall have two years from the effective date of this section to implement subdivision (d)(6) of this section.</w:t>
      </w:r>
    </w:p>
    <w:p>
      <w:pPr>
        <w:keepNext/>
        <w:spacing w:before="240" w:after="0" w:line="340" w:lineRule="atLeast"/>
        <w:ind w:left="0" w:right="0" w:firstLine="0"/>
        <w:jc w:val="left"/>
      </w:pPr>
      <w:bookmarkStart w:id="131" w:name="History"/>
      <w:bookmarkEnd w:id="1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2021, No. 139 (Adj. Sess.), § 20, eff. May 27, 2022; amended 2023, No. 32, § 2, eff.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8 V.S.A. § 4728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V.S.A. § 4728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