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 V.S.A. § 3301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Executive  (Pts.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Executive Reorganization (Chs. 41 — 72)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56. Agency of Digital Services (§§ 3301 — 3306)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3301. Agency of Digital Services; created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Agency of Digital Services is created to provide information technology services and solutions in State government. The cost of the oversight, monitoring, and control shall be assessed to the entity requesting the activity. The Agency shall have all the responsibilities assigned to it by law, including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Provide services for all activities directly related to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including telecommunications services, information technology equipment, software, accessibility, networks in State government, and the sharing of data and information within State government.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Review and approve all information technology activities within State government.</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Prepare and submit an annual report to the General Assembly for information technology, as described in section 3303 of this chapter.</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 xml:space="preserve">Prepare and submit a strategic plan for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 the General Assembly, as described in section 3303 of this chapter.</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Obtain independent expert review of any new information technology projects, as required by section 3303 of this chapter.</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Provide strategy, services, and solutions for information technology activities within State government.</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Provide information technology project management services and business analyst services to the Executive Branch. When project managers are not available, the Agency shall procure those services and bill them back to the agencies using the services.</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Provide standards for the management, organization, and tracking of information technology activities within State government.</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Create information technology procurement policy and process for State government in collaboration with the Agency of Administration, and review all information technology and information technology requests for proposal in accordance with Agency of Administration policies.</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Perform the responsibilities of the Secretary of Administration under 30 V.S.A. § 227b.</w:t>
      </w:r>
    </w:p>
    <w:p>
      <w:pPr>
        <w:keepNext w:val="0"/>
        <w:spacing w:before="120" w:after="0" w:line="300" w:lineRule="atLeast"/>
        <w:ind w:left="1080" w:right="0"/>
        <w:jc w:val="left"/>
      </w:pPr>
      <w:r>
        <w:rPr>
          <w:b/>
        </w:rPr>
        <w:t xml:space="preserve">(11)  </w:t>
      </w:r>
      <w:bookmarkStart w:id="12" w:name="Bookmark__a_11"/>
      <w:bookmarkEnd w:id="12"/>
      <w:r>
        <w:rPr>
          <w:rFonts w:ascii="times" w:eastAsia="times" w:hAnsi="times" w:cs="times"/>
          <w:b w:val="0"/>
          <w:i w:val="0"/>
          <w:strike w:val="0"/>
          <w:noProof w:val="0"/>
          <w:color w:val="000000"/>
          <w:position w:val="0"/>
          <w:sz w:val="24"/>
          <w:u w:val="none"/>
          <w:vertAlign w:val="baseline"/>
        </w:rPr>
        <w:t>Inventory technology fixed assets within State government.</w:t>
      </w:r>
    </w:p>
    <w:p>
      <w:pPr>
        <w:keepNext w:val="0"/>
        <w:spacing w:before="120" w:after="0" w:line="300" w:lineRule="atLeast"/>
        <w:ind w:left="1080" w:right="0"/>
        <w:jc w:val="left"/>
      </w:pPr>
      <w:r>
        <w:rPr>
          <w:b/>
        </w:rPr>
        <w:t xml:space="preserve">(12)  </w:t>
      </w:r>
      <w:bookmarkStart w:id="13" w:name="Bookmark__a_12"/>
      <w:bookmarkEnd w:id="13"/>
      <w:r>
        <w:rPr>
          <w:rFonts w:ascii="times" w:eastAsia="times" w:hAnsi="times" w:cs="times"/>
          <w:b w:val="0"/>
          <w:i w:val="0"/>
          <w:strike w:val="0"/>
          <w:noProof w:val="0"/>
          <w:color w:val="000000"/>
          <w:position w:val="0"/>
          <w:sz w:val="24"/>
          <w:u w:val="none"/>
          <w:vertAlign w:val="baseline"/>
        </w:rPr>
        <w:t>Manage the training and classification of information technology employees within State government in collaboration with the Agency of Administration.</w:t>
      </w:r>
    </w:p>
    <w:p>
      <w:pPr>
        <w:keepNext w:val="0"/>
        <w:spacing w:before="120" w:after="0" w:line="300" w:lineRule="atLeast"/>
        <w:ind w:left="1080" w:right="0"/>
        <w:jc w:val="left"/>
      </w:pPr>
      <w:r>
        <w:rPr>
          <w:b/>
        </w:rPr>
        <w:t xml:space="preserve">(13)  </w:t>
      </w:r>
      <w:bookmarkStart w:id="14" w:name="Bookmark__a_13"/>
      <w:bookmarkEnd w:id="14"/>
      <w:r>
        <w:rPr>
          <w:rFonts w:ascii="times" w:eastAsia="times" w:hAnsi="times" w:cs="times"/>
          <w:b w:val="0"/>
          <w:i w:val="0"/>
          <w:strike w:val="0"/>
          <w:noProof w:val="0"/>
          <w:color w:val="000000"/>
          <w:position w:val="0"/>
          <w:sz w:val="24"/>
          <w:u w:val="none"/>
          <w:vertAlign w:val="baseline"/>
        </w:rPr>
        <w:t>Support the statewide development of broadband telecommunications infrastructure and services, in a manner consistent with the telecommunications plan prepared pursuant to 30 V.S.A. § 202d and community development objectives established by the Agency of Commerce and Community Development, by:</w:t>
      </w:r>
    </w:p>
    <w:p>
      <w:pPr>
        <w:keepNext w:val="0"/>
        <w:spacing w:before="120" w:after="0" w:line="300" w:lineRule="atLeast"/>
        <w:ind w:left="1440" w:right="0"/>
        <w:jc w:val="left"/>
      </w:pPr>
      <w:r>
        <w:rPr>
          <w:b/>
        </w:rPr>
        <w:t xml:space="preserve">(A)  </w:t>
      </w:r>
      <w:bookmarkStart w:id="15" w:name="Bookmark__a_13_a"/>
      <w:bookmarkEnd w:id="15"/>
      <w:r>
        <w:rPr>
          <w:rFonts w:ascii="times" w:eastAsia="times" w:hAnsi="times" w:cs="times"/>
          <w:b w:val="0"/>
          <w:i w:val="0"/>
          <w:strike w:val="0"/>
          <w:noProof w:val="0"/>
          <w:color w:val="000000"/>
          <w:position w:val="0"/>
          <w:sz w:val="24"/>
          <w:u w:val="none"/>
          <w:vertAlign w:val="baseline"/>
        </w:rPr>
        <w:t>purchasing telecommunications services or facilities at rates competitive within the national marketplace;</w:t>
      </w:r>
    </w:p>
    <w:p>
      <w:pPr>
        <w:keepNext w:val="0"/>
        <w:spacing w:before="120" w:after="0" w:line="300" w:lineRule="atLeast"/>
        <w:ind w:left="1440" w:right="0"/>
        <w:jc w:val="left"/>
      </w:pPr>
      <w:r>
        <w:rPr>
          <w:b/>
        </w:rPr>
        <w:t xml:space="preserve">(B)  </w:t>
      </w:r>
      <w:bookmarkStart w:id="16" w:name="Bookmark__a_13_b"/>
      <w:bookmarkEnd w:id="16"/>
      <w:r>
        <w:rPr>
          <w:rFonts w:ascii="times" w:eastAsia="times" w:hAnsi="times" w:cs="times"/>
          <w:b w:val="0"/>
          <w:i w:val="0"/>
          <w:strike w:val="0"/>
          <w:noProof w:val="0"/>
          <w:color w:val="000000"/>
          <w:position w:val="0"/>
          <w:sz w:val="24"/>
          <w:u w:val="none"/>
          <w:vertAlign w:val="baseline"/>
        </w:rPr>
        <w:t>sharing bandwidth with service providers or other users;</w:t>
      </w:r>
    </w:p>
    <w:p>
      <w:pPr>
        <w:keepNext w:val="0"/>
        <w:spacing w:before="120" w:after="0" w:line="300" w:lineRule="atLeast"/>
        <w:ind w:left="1440" w:right="0"/>
        <w:jc w:val="left"/>
      </w:pPr>
      <w:r>
        <w:rPr>
          <w:b/>
        </w:rPr>
        <w:t xml:space="preserve">(C)  </w:t>
      </w:r>
      <w:bookmarkStart w:id="17" w:name="Bookmark__a_13_c"/>
      <w:bookmarkEnd w:id="17"/>
      <w:r>
        <w:rPr>
          <w:rFonts w:ascii="times" w:eastAsia="times" w:hAnsi="times" w:cs="times"/>
          <w:b w:val="0"/>
          <w:i w:val="0"/>
          <w:strike w:val="0"/>
          <w:noProof w:val="0"/>
          <w:color w:val="000000"/>
          <w:position w:val="0"/>
          <w:sz w:val="24"/>
          <w:u w:val="none"/>
          <w:vertAlign w:val="baseline"/>
        </w:rPr>
        <w:t>establishing equipment colocation arrangements with service providers; or</w:t>
      </w:r>
    </w:p>
    <w:p>
      <w:pPr>
        <w:keepNext w:val="0"/>
        <w:spacing w:before="120" w:after="0" w:line="300" w:lineRule="atLeast"/>
        <w:ind w:left="1440" w:right="0"/>
        <w:jc w:val="left"/>
      </w:pPr>
      <w:r>
        <w:rPr>
          <w:b/>
        </w:rPr>
        <w:t xml:space="preserve">(D)  </w:t>
      </w:r>
      <w:bookmarkStart w:id="18" w:name="Bookmark__a_13_d"/>
      <w:bookmarkEnd w:id="18"/>
      <w:r>
        <w:rPr>
          <w:rFonts w:ascii="times" w:eastAsia="times" w:hAnsi="times" w:cs="times"/>
          <w:b w:val="0"/>
          <w:i w:val="0"/>
          <w:strike w:val="0"/>
          <w:noProof w:val="0"/>
          <w:color w:val="000000"/>
          <w:position w:val="0"/>
          <w:sz w:val="24"/>
          <w:u w:val="none"/>
          <w:vertAlign w:val="baseline"/>
        </w:rPr>
        <w:t>making other reasonable arrangements.</w:t>
      </w:r>
    </w:p>
    <w:p>
      <w:pPr>
        <w:keepNext w:val="0"/>
        <w:spacing w:before="120" w:after="0" w:line="300" w:lineRule="atLeast"/>
        <w:ind w:left="1080" w:right="0"/>
        <w:jc w:val="left"/>
      </w:pPr>
      <w:r>
        <w:rPr>
          <w:b/>
        </w:rPr>
        <w:t xml:space="preserve">(14)  </w:t>
      </w:r>
      <w:bookmarkStart w:id="19" w:name="Bookmark__a_14"/>
      <w:bookmarkEnd w:id="19"/>
      <w:r>
        <w:rPr>
          <w:rFonts w:ascii="times" w:eastAsia="times" w:hAnsi="times" w:cs="times"/>
          <w:b w:val="0"/>
          <w:i w:val="0"/>
          <w:strike w:val="0"/>
          <w:noProof w:val="0"/>
          <w:color w:val="000000"/>
          <w:position w:val="0"/>
          <w:sz w:val="24"/>
          <w:u w:val="none"/>
          <w:vertAlign w:val="baseline"/>
        </w:rPr>
        <w:t xml:space="preserve">Develop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 for State government.</w:t>
      </w:r>
    </w:p>
    <w:p>
      <w:pPr>
        <w:keepNext w:val="0"/>
        <w:spacing w:before="120" w:after="0" w:line="300" w:lineRule="atLeast"/>
        <w:ind w:left="1080" w:right="0"/>
        <w:jc w:val="left"/>
      </w:pPr>
      <w:r>
        <w:rPr>
          <w:b/>
        </w:rPr>
        <w:t xml:space="preserve">(15)  </w:t>
      </w:r>
      <w:bookmarkStart w:id="20" w:name="Bookmark__a_15"/>
      <w:bookmarkEnd w:id="20"/>
      <w:r>
        <w:rPr>
          <w:rFonts w:ascii="times" w:eastAsia="times" w:hAnsi="times" w:cs="times"/>
          <w:b w:val="0"/>
          <w:i w:val="0"/>
          <w:strike w:val="0"/>
          <w:noProof w:val="0"/>
          <w:color w:val="000000"/>
          <w:position w:val="0"/>
          <w:sz w:val="24"/>
          <w:u w:val="none"/>
          <w:vertAlign w:val="baseline"/>
        </w:rPr>
        <w:t>Provide technical support and services to the Legislative and Judicial branches, as needed.</w:t>
      </w:r>
    </w:p>
    <w:p>
      <w:pPr>
        <w:keepNext w:val="0"/>
        <w:spacing w:before="120" w:after="0" w:line="300" w:lineRule="atLeast"/>
        <w:ind w:left="720" w:right="0"/>
        <w:jc w:val="left"/>
      </w:pPr>
      <w:r>
        <w:rPr>
          <w:b/>
        </w:rPr>
        <w:t xml:space="preserve">(b)  </w:t>
      </w:r>
      <w:bookmarkStart w:id="21" w:name="Bookmark__b"/>
      <w:bookmarkEnd w:id="2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22" w:name="Bookmark__b_1"/>
      <w:bookmarkEnd w:id="2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the protection of an information system or information stored on such information system against any act or attempt, direct or indirect, successful or unsuccessful, to gain unauthorized access, use, disclose, disrupt, modify, or destroy the information system or information stored on such information system.</w:t>
      </w:r>
    </w:p>
    <w:p>
      <w:pPr>
        <w:keepNext w:val="0"/>
        <w:spacing w:before="120" w:after="0" w:line="300" w:lineRule="atLeast"/>
        <w:ind w:left="1080" w:right="0"/>
        <w:jc w:val="left"/>
      </w:pPr>
      <w:r>
        <w:rPr>
          <w:b/>
        </w:rPr>
        <w:t xml:space="preserve">(2)  </w:t>
      </w:r>
      <w:bookmarkStart w:id="23" w:name="Bookmark__b_2"/>
      <w:bookmarkEnd w:id="23"/>
      <w:r>
        <w:rPr>
          <w:rFonts w:ascii="times" w:eastAsia="times" w:hAnsi="times" w:cs="times"/>
          <w:b w:val="0"/>
          <w:i w:val="0"/>
          <w:strike w:val="0"/>
          <w:noProof w:val="0"/>
          <w:color w:val="000000"/>
          <w:position w:val="0"/>
          <w:sz w:val="24"/>
          <w:u w:val="none"/>
          <w:vertAlign w:val="baseline"/>
        </w:rPr>
        <w:t>“Information technology activities” means:</w:t>
      </w:r>
    </w:p>
    <w:p>
      <w:pPr>
        <w:keepNext w:val="0"/>
        <w:spacing w:before="120" w:after="0" w:line="300" w:lineRule="atLeast"/>
        <w:ind w:left="1440" w:right="0"/>
        <w:jc w:val="left"/>
      </w:pPr>
      <w:r>
        <w:rPr>
          <w:b/>
        </w:rPr>
        <w:t xml:space="preserve">(A)  </w:t>
      </w:r>
      <w:bookmarkStart w:id="24" w:name="Bookmark__b_2_a"/>
      <w:bookmarkEnd w:id="24"/>
      <w:r>
        <w:rPr>
          <w:rFonts w:ascii="times" w:eastAsia="times" w:hAnsi="times" w:cs="times"/>
          <w:b w:val="0"/>
          <w:i w:val="0"/>
          <w:strike w:val="0"/>
          <w:noProof w:val="0"/>
          <w:color w:val="000000"/>
          <w:position w:val="0"/>
          <w:sz w:val="24"/>
          <w:u w:val="none"/>
          <w:vertAlign w:val="baseline"/>
        </w:rPr>
        <w:t>the creation, collection, processing, storage, management, transmission, or conversion of electronic data, documents, or records; and</w:t>
      </w:r>
    </w:p>
    <w:p>
      <w:pPr>
        <w:keepNext w:val="0"/>
        <w:spacing w:before="120" w:after="0" w:line="300" w:lineRule="atLeast"/>
        <w:ind w:left="1440" w:right="0"/>
        <w:jc w:val="left"/>
      </w:pPr>
      <w:r>
        <w:rPr>
          <w:b/>
        </w:rPr>
        <w:t xml:space="preserve">(B)  </w:t>
      </w:r>
      <w:bookmarkStart w:id="25" w:name="Bookmark__b_2_b"/>
      <w:bookmarkEnd w:id="25"/>
      <w:r>
        <w:rPr>
          <w:rFonts w:ascii="times" w:eastAsia="times" w:hAnsi="times" w:cs="times"/>
          <w:b w:val="0"/>
          <w:i w:val="0"/>
          <w:strike w:val="0"/>
          <w:noProof w:val="0"/>
          <w:color w:val="000000"/>
          <w:position w:val="0"/>
          <w:sz w:val="24"/>
          <w:u w:val="none"/>
          <w:vertAlign w:val="baseline"/>
        </w:rPr>
        <w:t>the design, construction, purchase, installation, maintenance, or operation of systems, including hardware, software, and services that perform or are contracted under Administrative Bulletin 3.5 to perform these activities.</w:t>
      </w:r>
    </w:p>
    <w:p>
      <w:pPr>
        <w:keepNext w:val="0"/>
        <w:spacing w:before="120" w:after="0" w:line="300" w:lineRule="atLeast"/>
        <w:ind w:left="1080" w:right="0"/>
        <w:jc w:val="left"/>
      </w:pPr>
      <w:r>
        <w:rPr>
          <w:b/>
        </w:rPr>
        <w:t xml:space="preserve">(3)  </w:t>
      </w:r>
      <w:bookmarkStart w:id="26" w:name="Bookmark__b_3"/>
      <w:bookmarkEnd w:id="26"/>
      <w:r>
        <w:rPr>
          <w:rFonts w:ascii="times" w:eastAsia="times" w:hAnsi="times" w:cs="times"/>
          <w:b w:val="0"/>
          <w:i w:val="0"/>
          <w:strike w:val="0"/>
          <w:noProof w:val="0"/>
          <w:color w:val="000000"/>
          <w:position w:val="0"/>
          <w:sz w:val="24"/>
          <w:u w:val="none"/>
          <w:vertAlign w:val="baseline"/>
        </w:rPr>
        <w:t>“State government” means the agencies of the Executive Branch of State government.</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2019, No. 49, § 5, eff. June 10,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 V.S.A. § 3301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V.S.A. § 3301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