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B9CAD" w14:textId="42FA1D2D" w:rsidR="00BE1FF8" w:rsidRDefault="00BE1FF8" w:rsidP="00C23A0E">
      <w:pPr>
        <w:rPr>
          <w:rFonts w:ascii="Times New Roman" w:hAnsi="Times New Roman" w:cs="Times New Roman"/>
          <w:b/>
          <w:bCs/>
          <w:color w:val="FF0000"/>
          <w:sz w:val="40"/>
          <w:szCs w:val="40"/>
          <w:lang w:val="vi-VN"/>
        </w:rPr>
      </w:pPr>
      <w:r w:rsidRPr="00BE1FF8">
        <w:rPr>
          <w:rFonts w:ascii="Times New Roman" w:hAnsi="Times New Roman" w:cs="Times New Roman"/>
          <w:b/>
          <w:bCs/>
          <w:color w:val="FF0000"/>
          <w:sz w:val="40"/>
          <w:szCs w:val="40"/>
          <w:lang w:val="vi-VN"/>
        </w:rPr>
        <w:drawing>
          <wp:inline distT="0" distB="0" distL="0" distR="0" wp14:anchorId="103E1B7F" wp14:editId="0A410242">
            <wp:extent cx="3875988" cy="1177290"/>
            <wp:effectExtent l="0" t="0" r="0" b="3810"/>
            <wp:docPr id="35488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2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070" cy="11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B31B" w14:textId="4F8BEA62" w:rsidR="00C23A0E" w:rsidRPr="00C23A0E" w:rsidRDefault="00C23A0E" w:rsidP="00C23A0E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C23A0E">
        <w:rPr>
          <w:rFonts w:ascii="Times New Roman" w:hAnsi="Times New Roman" w:cs="Times New Roman"/>
          <w:b/>
          <w:bCs/>
          <w:color w:val="FF0000"/>
          <w:sz w:val="40"/>
          <w:szCs w:val="40"/>
        </w:rPr>
        <w:t>Overview of Capital Budgeting and Project Analysis</w:t>
      </w:r>
    </w:p>
    <w:p w14:paraId="4561AEFB" w14:textId="77777777" w:rsidR="00C23A0E" w:rsidRPr="00DB4C7A" w:rsidRDefault="00C23A0E" w:rsidP="00C23A0E">
      <w:p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C23A0E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Fundamentals of Capital Budgeting</w:t>
      </w:r>
    </w:p>
    <w:p w14:paraId="01802BF4" w14:textId="0C0BA4CC" w:rsidR="009D684C" w:rsidRDefault="00FF2292" w:rsidP="00FF229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4C7A"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  <w:t>Capital Budget:</w:t>
      </w:r>
      <w:r w:rsidRPr="00DB4C7A">
        <w:rPr>
          <w:rFonts w:ascii="Times New Roman" w:hAnsi="Times New Roman" w:cs="Times New Roman"/>
          <w:color w:val="0F9ED5" w:themeColor="accent4"/>
          <w:sz w:val="24"/>
          <w:szCs w:val="24"/>
        </w:rPr>
        <w:t xml:space="preserve"> </w:t>
      </w:r>
      <w:r w:rsidRPr="00FF2292">
        <w:rPr>
          <w:rFonts w:ascii="Times New Roman" w:hAnsi="Times New Roman" w:cs="Times New Roman"/>
          <w:sz w:val="24"/>
          <w:szCs w:val="24"/>
        </w:rPr>
        <w:t>Lists the potential investments that a company plans to undertake</w:t>
      </w:r>
      <w:r w:rsidR="009D684C">
        <w:rPr>
          <w:rFonts w:ascii="Times New Roman" w:hAnsi="Times New Roman" w:cs="Times New Roman"/>
          <w:sz w:val="24"/>
          <w:szCs w:val="24"/>
        </w:rPr>
        <w:t>.</w:t>
      </w:r>
      <w:r w:rsidRPr="00FF22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6F4D36" w14:textId="77777777" w:rsidR="00205063" w:rsidRPr="00205063" w:rsidRDefault="009D684C" w:rsidP="0005215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5063"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  <w:t>Capital Budgeting:</w:t>
      </w:r>
      <w:r w:rsidRPr="00205063">
        <w:rPr>
          <w:rFonts w:ascii="Times New Roman" w:hAnsi="Times New Roman" w:cs="Times New Roman"/>
          <w:color w:val="0F9ED5" w:themeColor="accent4"/>
          <w:sz w:val="24"/>
          <w:szCs w:val="24"/>
        </w:rPr>
        <w:t xml:space="preserve"> </w:t>
      </w:r>
      <w:r w:rsidR="00205063" w:rsidRPr="00205063">
        <w:rPr>
          <w:rFonts w:ascii="Times New Roman" w:hAnsi="Times New Roman" w:cs="Times New Roman"/>
          <w:sz w:val="24"/>
          <w:szCs w:val="24"/>
        </w:rPr>
        <w:t>Process to analyze alternative investments focusing on their effect on the firm's cash flows.</w:t>
      </w:r>
    </w:p>
    <w:p w14:paraId="4FF7D9AA" w14:textId="086B50F8" w:rsidR="009D684C" w:rsidRPr="00205063" w:rsidRDefault="009D684C" w:rsidP="002050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5063"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  <w:t>Incremental Earnings:</w:t>
      </w:r>
      <w:r w:rsidRPr="00205063">
        <w:rPr>
          <w:rFonts w:ascii="Times New Roman" w:hAnsi="Times New Roman" w:cs="Times New Roman"/>
          <w:sz w:val="24"/>
          <w:szCs w:val="24"/>
        </w:rPr>
        <w:t xml:space="preserve"> </w:t>
      </w:r>
      <w:r w:rsidR="006D3AAF" w:rsidRPr="006D3AAF">
        <w:rPr>
          <w:rFonts w:ascii="Times New Roman" w:hAnsi="Times New Roman" w:cs="Times New Roman"/>
          <w:sz w:val="24"/>
          <w:szCs w:val="24"/>
        </w:rPr>
        <w:t>Change in earnings due to the investment decision.</w:t>
      </w:r>
    </w:p>
    <w:p w14:paraId="7CB04A6A" w14:textId="68B33DAF" w:rsidR="00C23A0E" w:rsidRDefault="00733A0C" w:rsidP="00C23A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4C7A"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  <w:t>Core</w:t>
      </w:r>
      <w:r w:rsidRPr="00DB4C7A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 xml:space="preserve"> principle:</w:t>
      </w:r>
      <w:r w:rsidRPr="00DB4C7A">
        <w:rPr>
          <w:rFonts w:ascii="Times New Roman" w:hAnsi="Times New Roman" w:cs="Times New Roman"/>
          <w:color w:val="0F9ED5" w:themeColor="accent4"/>
          <w:sz w:val="24"/>
          <w:szCs w:val="24"/>
          <w:lang w:val="vi-VN"/>
        </w:rPr>
        <w:t xml:space="preserve"> </w:t>
      </w:r>
      <w:r w:rsidR="00C23A0E" w:rsidRPr="001168A0">
        <w:rPr>
          <w:rFonts w:ascii="Times New Roman" w:hAnsi="Times New Roman" w:cs="Times New Roman"/>
          <w:sz w:val="24"/>
          <w:szCs w:val="24"/>
        </w:rPr>
        <w:t>The central decision-making tool is the analysis of incremental cash flows, discounting them to find the project's net present value (NPV).</w:t>
      </w:r>
    </w:p>
    <w:p w14:paraId="740F1121" w14:textId="403342D8" w:rsidR="001179A1" w:rsidRPr="00DB4C7A" w:rsidRDefault="001179A1" w:rsidP="001179A1">
      <w:pPr>
        <w:numPr>
          <w:ilvl w:val="0"/>
          <w:numId w:val="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</w:pPr>
      <w:r w:rsidRPr="00DB4C7A">
        <w:rPr>
          <w:rFonts w:ascii="Times New Roman" w:hAnsi="Times New Roman" w:cs="Times New Roman"/>
          <w:b/>
          <w:bCs/>
          <w:color w:val="0F9ED5" w:themeColor="accent4"/>
          <w:sz w:val="24"/>
          <w:szCs w:val="24"/>
        </w:rPr>
        <w:t>Capital Budgeting Process</w:t>
      </w:r>
      <w:r w:rsidR="006D3AAF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 xml:space="preserve"> (steps)</w:t>
      </w:r>
    </w:p>
    <w:p w14:paraId="077BC03B" w14:textId="60B2DF67" w:rsidR="003E67C9" w:rsidRPr="003E67C9" w:rsidRDefault="003E67C9" w:rsidP="003E67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67C9">
        <w:rPr>
          <w:rFonts w:ascii="Times New Roman" w:hAnsi="Times New Roman" w:cs="Times New Roman"/>
          <w:sz w:val="24"/>
          <w:szCs w:val="24"/>
        </w:rPr>
        <w:t>Forecast revenues and costs.</w:t>
      </w:r>
    </w:p>
    <w:p w14:paraId="318A5E8B" w14:textId="3756EAAC" w:rsidR="003E67C9" w:rsidRPr="003E67C9" w:rsidRDefault="001D1DE0" w:rsidP="003E67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E67C9" w:rsidRPr="003E67C9">
        <w:rPr>
          <w:rFonts w:ascii="Times New Roman" w:hAnsi="Times New Roman" w:cs="Times New Roman"/>
          <w:sz w:val="24"/>
          <w:szCs w:val="24"/>
        </w:rPr>
        <w:t>incremental earnings.</w:t>
      </w:r>
    </w:p>
    <w:p w14:paraId="2459BC6F" w14:textId="30437100" w:rsidR="003E67C9" w:rsidRPr="003E67C9" w:rsidRDefault="001D1DE0" w:rsidP="003E67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E67C9" w:rsidRPr="003E67C9">
        <w:rPr>
          <w:rFonts w:ascii="Times New Roman" w:hAnsi="Times New Roman" w:cs="Times New Roman"/>
          <w:sz w:val="24"/>
          <w:szCs w:val="24"/>
        </w:rPr>
        <w:t>free cash flow (FCF).</w:t>
      </w:r>
    </w:p>
    <w:p w14:paraId="219EC22C" w14:textId="68D00245" w:rsidR="003E67C9" w:rsidRPr="003E67C9" w:rsidRDefault="003E67C9" w:rsidP="003E67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67C9">
        <w:rPr>
          <w:rFonts w:ascii="Times New Roman" w:hAnsi="Times New Roman" w:cs="Times New Roman"/>
          <w:sz w:val="24"/>
          <w:szCs w:val="24"/>
        </w:rPr>
        <w:t>Discount FCFs to find Net Present Value (NPV).</w:t>
      </w:r>
    </w:p>
    <w:p w14:paraId="71591778" w14:textId="3DB21F21" w:rsidR="003E67C9" w:rsidRPr="00D97C46" w:rsidRDefault="003E67C9" w:rsidP="003E67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3E67C9">
        <w:rPr>
          <w:rFonts w:ascii="Times New Roman" w:hAnsi="Times New Roman" w:cs="Times New Roman"/>
          <w:sz w:val="24"/>
          <w:szCs w:val="24"/>
        </w:rPr>
        <w:t xml:space="preserve">Choose </w:t>
      </w:r>
      <w:r w:rsidR="001D1DE0">
        <w:rPr>
          <w:rFonts w:ascii="Times New Roman" w:hAnsi="Times New Roman" w:cs="Times New Roman"/>
          <w:sz w:val="24"/>
          <w:szCs w:val="24"/>
        </w:rPr>
        <w:t>the</w:t>
      </w:r>
      <w:r w:rsidR="001D1DE0">
        <w:rPr>
          <w:rFonts w:ascii="Times New Roman" w:hAnsi="Times New Roman" w:cs="Times New Roman"/>
          <w:sz w:val="24"/>
          <w:szCs w:val="24"/>
          <w:lang w:val="vi-VN"/>
        </w:rPr>
        <w:t xml:space="preserve"> bese </w:t>
      </w:r>
      <w:r w:rsidRPr="003E67C9">
        <w:rPr>
          <w:rFonts w:ascii="Times New Roman" w:hAnsi="Times New Roman" w:cs="Times New Roman"/>
          <w:sz w:val="24"/>
          <w:szCs w:val="24"/>
        </w:rPr>
        <w:t>alternatives based on NPV and other criteria.</w:t>
      </w:r>
    </w:p>
    <w:p w14:paraId="1993EA71" w14:textId="77777777" w:rsidR="00D97C46" w:rsidRPr="00D97C46" w:rsidRDefault="00D97C46" w:rsidP="00D97C46">
      <w:pPr>
        <w:pStyle w:val="ListParagraph"/>
        <w:ind w:left="1440"/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</w:p>
    <w:p w14:paraId="4D4EBAD4" w14:textId="7CBD4F06" w:rsidR="00D97C46" w:rsidRDefault="00D97C46" w:rsidP="00D97C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D97C46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>Free Cash Flow Calculation:</w:t>
      </w:r>
    </w:p>
    <w:tbl>
      <w:tblPr>
        <w:tblStyle w:val="TableGrid"/>
        <w:tblW w:w="9159" w:type="dxa"/>
        <w:tblInd w:w="720" w:type="dxa"/>
        <w:tblLook w:val="04A0" w:firstRow="1" w:lastRow="0" w:firstColumn="1" w:lastColumn="0" w:noHBand="0" w:noVBand="1"/>
      </w:tblPr>
      <w:tblGrid>
        <w:gridCol w:w="9159"/>
      </w:tblGrid>
      <w:tr w:rsidR="00FF5C2C" w14:paraId="095F4ACD" w14:textId="77777777" w:rsidTr="00FF5C2C">
        <w:trPr>
          <w:trHeight w:val="674"/>
        </w:trPr>
        <w:tc>
          <w:tcPr>
            <w:tcW w:w="9159" w:type="dxa"/>
          </w:tcPr>
          <w:p w14:paraId="27EB4FC0" w14:textId="7D5F5583" w:rsidR="00FF5C2C" w:rsidRPr="00FF5C2C" w:rsidRDefault="00FF5C2C" w:rsidP="00FF5C2C">
            <w:pPr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br/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FCF =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Unlevered Net Income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+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Depreciation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−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Capital Expenditures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−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</w:rPr>
              <w:t>ΔNet Working Capital</w:t>
            </w:r>
            <w:r w:rsidRPr="00FF5C2C">
              <w:rPr>
                <w:rFonts w:ascii="Times New Roman" w:hAnsi="Times New Roman" w:cs="Times New Roman"/>
                <w:b/>
                <w:bCs/>
                <w:color w:val="E97132" w:themeColor="accent2"/>
                <w:lang w:val="vi-VN"/>
              </w:rPr>
              <w:t xml:space="preserve"> </w:t>
            </w:r>
          </w:p>
        </w:tc>
      </w:tr>
    </w:tbl>
    <w:p w14:paraId="6E43A82C" w14:textId="77777777" w:rsidR="003E67C9" w:rsidRPr="00FF5C2C" w:rsidRDefault="003E67C9" w:rsidP="00FF5C2C">
      <w:p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</w:p>
    <w:p w14:paraId="7DBD9E99" w14:textId="77777777" w:rsidR="004838C5" w:rsidRDefault="000A134E" w:rsidP="004838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3E67C9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>Capital Budgeting</w:t>
      </w:r>
    </w:p>
    <w:p w14:paraId="067772B9" w14:textId="6264D0ED" w:rsidR="000A134E" w:rsidRPr="004838C5" w:rsidRDefault="004838C5" w:rsidP="004838C5">
      <w:pPr>
        <w:ind w:left="360"/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8D4B31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</w:t>
      </w:r>
      <w:r w:rsidR="000A134E" w:rsidRPr="008D4B31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Discount cash flows, not profits.</w:t>
      </w:r>
    </w:p>
    <w:p w14:paraId="386921F7" w14:textId="0A3BF01B" w:rsidR="00F03F36" w:rsidRPr="00F03F36" w:rsidRDefault="003F6D5D" w:rsidP="003F6D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6D5D">
        <w:rPr>
          <w:rFonts w:ascii="Times New Roman" w:hAnsi="Times New Roman" w:cs="Times New Roman"/>
          <w:sz w:val="24"/>
          <w:szCs w:val="24"/>
        </w:rPr>
        <w:t xml:space="preserve">Always discount </w:t>
      </w:r>
      <w:r w:rsidRPr="00C16AA2">
        <w:rPr>
          <w:rFonts w:ascii="Times New Roman" w:hAnsi="Times New Roman" w:cs="Times New Roman"/>
          <w:color w:val="A02B93" w:themeColor="accent5"/>
          <w:sz w:val="24"/>
          <w:szCs w:val="24"/>
        </w:rPr>
        <w:t>actual cash flows</w:t>
      </w:r>
      <w:r w:rsidRPr="003F6D5D">
        <w:rPr>
          <w:rFonts w:ascii="Times New Roman" w:hAnsi="Times New Roman" w:cs="Times New Roman"/>
          <w:sz w:val="24"/>
          <w:szCs w:val="24"/>
        </w:rPr>
        <w:t>, not accounting profits, because accounting earnings include non-cash items like depreciation.</w:t>
      </w:r>
      <w:r w:rsidR="00F03F36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6515DC8A" w14:textId="65FF325C" w:rsidR="003F6D5D" w:rsidRPr="003F6D5D" w:rsidRDefault="00F03F36" w:rsidP="003F6D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03F36">
        <w:rPr>
          <w:rFonts w:ascii="Times New Roman" w:hAnsi="Times New Roman" w:cs="Times New Roman"/>
          <w:sz w:val="24"/>
          <w:szCs w:val="24"/>
          <w:lang w:val="vi-VN"/>
        </w:rPr>
        <w:t>For example, a project with high returns but negative cash flow may cause liquidity problems.</w:t>
      </w:r>
      <w:r w:rsidR="003F6D5D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18362FA8" w14:textId="7A5A971D" w:rsidR="003F6D5D" w:rsidRPr="00B40681" w:rsidRDefault="003F6D5D" w:rsidP="003F6D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03F36">
        <w:rPr>
          <w:rFonts w:ascii="Times New Roman" w:hAnsi="Times New Roman" w:cs="Times New Roman"/>
          <w:color w:val="A02B93" w:themeColor="accent5"/>
          <w:sz w:val="24"/>
          <w:szCs w:val="24"/>
        </w:rPr>
        <w:t xml:space="preserve">Working capital changes </w:t>
      </w:r>
      <w:r w:rsidRPr="003F6D5D">
        <w:rPr>
          <w:rFonts w:ascii="Times New Roman" w:hAnsi="Times New Roman" w:cs="Times New Roman"/>
          <w:sz w:val="24"/>
          <w:szCs w:val="24"/>
        </w:rPr>
        <w:t xml:space="preserve">affect cash flow timing and must be accounted for separately from income </w:t>
      </w:r>
      <w:r w:rsidR="00C16AA2">
        <w:rPr>
          <w:rFonts w:ascii="Times New Roman" w:hAnsi="Times New Roman" w:cs="Times New Roman"/>
          <w:sz w:val="24"/>
          <w:szCs w:val="24"/>
        </w:rPr>
        <w:t>recognition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27"/>
      </w:tblGrid>
      <w:tr w:rsidR="00B40681" w14:paraId="10E58F31" w14:textId="77777777" w:rsidTr="00B40681">
        <w:trPr>
          <w:trHeight w:val="344"/>
        </w:trPr>
        <w:tc>
          <w:tcPr>
            <w:tcW w:w="4627" w:type="dxa"/>
          </w:tcPr>
          <w:p w14:paraId="4296090A" w14:textId="02CF61A4" w:rsidR="00B40681" w:rsidRPr="00B40681" w:rsidRDefault="00B40681" w:rsidP="00B40681">
            <w:pP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</w:pPr>
            <w:r w:rsidRPr="00B40681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lastRenderedPageBreak/>
              <w:t>WC = Current Assets - Current Liabilities</w:t>
            </w:r>
          </w:p>
        </w:tc>
      </w:tr>
    </w:tbl>
    <w:p w14:paraId="4E6B7E54" w14:textId="513CFB13" w:rsidR="00B40681" w:rsidRPr="00B40681" w:rsidRDefault="00B40681" w:rsidP="00B4068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B40681">
        <w:rPr>
          <w:rFonts w:ascii="Times New Roman" w:hAnsi="Times New Roman" w:cs="Times New Roman"/>
          <w:sz w:val="24"/>
          <w:szCs w:val="24"/>
        </w:rPr>
        <w:t>Includes: Cash, inventory, receivables (money owed by customers), and payables (money owed to suppliers).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0CDA4738" w14:textId="77777777" w:rsidR="00B40681" w:rsidRDefault="00B40681" w:rsidP="00B4068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B40681">
        <w:rPr>
          <w:rFonts w:ascii="Times New Roman" w:hAnsi="Times New Roman" w:cs="Times New Roman"/>
          <w:b/>
          <w:bCs/>
          <w:sz w:val="24"/>
          <w:szCs w:val="24"/>
        </w:rPr>
        <w:t>Change in WC (ΔWC):</w:t>
      </w:r>
      <w:r w:rsidRPr="00B40681">
        <w:rPr>
          <w:rFonts w:ascii="Times New Roman" w:hAnsi="Times New Roman" w:cs="Times New Roman"/>
          <w:sz w:val="24"/>
          <w:szCs w:val="24"/>
        </w:rPr>
        <w:t> Directly impacts a project's cash flow timing.</w:t>
      </w:r>
    </w:p>
    <w:p w14:paraId="7A948EF8" w14:textId="77777777" w:rsidR="004E0864" w:rsidRPr="00B40681" w:rsidRDefault="004E0864" w:rsidP="00B4068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66B972F0" w14:textId="57A41CC9" w:rsidR="004E0864" w:rsidRPr="004E0864" w:rsidRDefault="004E0864" w:rsidP="004E08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A02B93" w:themeColor="accent5"/>
          <w:sz w:val="24"/>
          <w:szCs w:val="24"/>
        </w:rPr>
      </w:pPr>
      <w:r w:rsidRPr="004E0864">
        <w:rPr>
          <w:rFonts w:ascii="Times New Roman" w:hAnsi="Times New Roman" w:cs="Times New Roman"/>
          <w:b/>
          <w:bCs/>
          <w:color w:val="A02B93" w:themeColor="accent5"/>
          <w:sz w:val="24"/>
          <w:szCs w:val="24"/>
        </w:rPr>
        <w:t>ΔNWC &gt; 0: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> Cash outflow</w:t>
      </w:r>
      <w:r w:rsidR="00C867DD">
        <w:rPr>
          <w:rFonts w:ascii="Times New Roman" w:hAnsi="Times New Roman" w:cs="Times New Roman"/>
          <w:color w:val="A02B93" w:themeColor="accent5"/>
          <w:sz w:val="24"/>
          <w:szCs w:val="24"/>
          <w:lang w:val="vi-VN"/>
        </w:rPr>
        <w:t xml:space="preserve"> (cash flow dec)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 xml:space="preserve"> (e.g., more inventory </w:t>
      </w:r>
      <w:r w:rsidR="00DC6C35">
        <w:rPr>
          <w:rFonts w:ascii="Times New Roman" w:hAnsi="Times New Roman" w:cs="Times New Roman"/>
          <w:color w:val="A02B93" w:themeColor="accent5"/>
          <w:sz w:val="24"/>
          <w:szCs w:val="24"/>
        </w:rPr>
        <w:t>bought</w:t>
      </w:r>
      <w:r w:rsidR="00DC6C35">
        <w:rPr>
          <w:rFonts w:ascii="Times New Roman" w:hAnsi="Times New Roman" w:cs="Times New Roman"/>
          <w:color w:val="A02B93" w:themeColor="accent5"/>
          <w:sz w:val="24"/>
          <w:szCs w:val="24"/>
          <w:lang w:val="vi-VN"/>
        </w:rPr>
        <w:t>, clients did not pay yet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>).</w:t>
      </w:r>
    </w:p>
    <w:p w14:paraId="737B3FF8" w14:textId="5A0BCD01" w:rsidR="004E0864" w:rsidRPr="004E0864" w:rsidRDefault="004E0864" w:rsidP="004E08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A02B93" w:themeColor="accent5"/>
          <w:sz w:val="24"/>
          <w:szCs w:val="24"/>
        </w:rPr>
      </w:pPr>
      <w:r w:rsidRPr="004E0864">
        <w:rPr>
          <w:rFonts w:ascii="Times New Roman" w:hAnsi="Times New Roman" w:cs="Times New Roman"/>
          <w:b/>
          <w:bCs/>
          <w:color w:val="A02B93" w:themeColor="accent5"/>
          <w:sz w:val="24"/>
          <w:szCs w:val="24"/>
        </w:rPr>
        <w:t>ΔNWC &lt; 0: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 xml:space="preserve"> Cash inflow </w:t>
      </w:r>
      <w:r w:rsidR="00C867DD">
        <w:rPr>
          <w:rFonts w:ascii="Times New Roman" w:hAnsi="Times New Roman" w:cs="Times New Roman"/>
          <w:color w:val="A02B93" w:themeColor="accent5"/>
          <w:sz w:val="24"/>
          <w:szCs w:val="24"/>
          <w:lang w:val="vi-VN"/>
        </w:rPr>
        <w:t xml:space="preserve">(cash flow inc) 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 xml:space="preserve">(e.g., suppliers extend payment </w:t>
      </w:r>
      <w:r w:rsidR="00DC6C35">
        <w:rPr>
          <w:rFonts w:ascii="Times New Roman" w:hAnsi="Times New Roman" w:cs="Times New Roman"/>
          <w:color w:val="A02B93" w:themeColor="accent5"/>
          <w:sz w:val="24"/>
          <w:szCs w:val="24"/>
        </w:rPr>
        <w:t>terms</w:t>
      </w:r>
      <w:r w:rsidR="00DC6C35">
        <w:rPr>
          <w:rFonts w:ascii="Times New Roman" w:hAnsi="Times New Roman" w:cs="Times New Roman"/>
          <w:color w:val="A02B93" w:themeColor="accent5"/>
          <w:sz w:val="24"/>
          <w:szCs w:val="24"/>
          <w:lang w:val="vi-VN"/>
        </w:rPr>
        <w:t>, receive</w:t>
      </w:r>
      <w:r w:rsidRPr="004E0864">
        <w:rPr>
          <w:rFonts w:ascii="Times New Roman" w:hAnsi="Times New Roman" w:cs="Times New Roman"/>
          <w:color w:val="A02B93" w:themeColor="accent5"/>
          <w:sz w:val="24"/>
          <w:szCs w:val="24"/>
        </w:rPr>
        <w:t>).</w:t>
      </w:r>
    </w:p>
    <w:p w14:paraId="190F065A" w14:textId="77777777" w:rsidR="00B40681" w:rsidRPr="00B40681" w:rsidRDefault="00B40681" w:rsidP="00B40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7E80A1" w14:textId="24639659" w:rsidR="000A134E" w:rsidRDefault="004838C5" w:rsidP="000A134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</w:t>
      </w:r>
      <w:r w:rsidR="000A134E"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Discount incremental cash flows.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C168F" w14:paraId="47B78D82" w14:textId="77777777" w:rsidTr="002C168F">
        <w:tc>
          <w:tcPr>
            <w:tcW w:w="9350" w:type="dxa"/>
          </w:tcPr>
          <w:p w14:paraId="6B8E2893" w14:textId="4D9AD76B" w:rsidR="002C168F" w:rsidRPr="002C168F" w:rsidRDefault="002C168F" w:rsidP="000A134E">
            <w:pP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</w:pP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Incremental Cash Flow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Δrevenue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Δcosts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ΔNWC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Salvage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−</w:t>
            </w:r>
            <w: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2C168F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Opportunity Costs</w:t>
            </w:r>
          </w:p>
        </w:tc>
      </w:tr>
    </w:tbl>
    <w:p w14:paraId="3E3FFADC" w14:textId="3573F19E" w:rsidR="00E33589" w:rsidRDefault="0066103B" w:rsidP="00E33589">
      <w:p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C00000"/>
          <w:sz w:val="24"/>
          <w:szCs w:val="24"/>
          <w:lang w:val="vi-VN"/>
        </w:rPr>
        <w:br/>
      </w:r>
      <w:r w:rsidR="00E33589" w:rsidRPr="00E33589">
        <w:rPr>
          <w:rFonts w:ascii="Times New Roman" w:hAnsi="Times New Roman" w:cs="Times New Roman"/>
          <w:color w:val="C00000"/>
          <w:sz w:val="24"/>
          <w:szCs w:val="24"/>
        </w:rPr>
        <w:t>The value of a project depends on all the additional cash flows that follow from project acceptance.</w:t>
      </w:r>
    </w:p>
    <w:p w14:paraId="3060CF48" w14:textId="77777777" w:rsidR="00910EA2" w:rsidRPr="00910EA2" w:rsidRDefault="00E33589" w:rsidP="00E33589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E33589">
        <w:rPr>
          <w:rFonts w:ascii="Times New Roman" w:hAnsi="Times New Roman" w:cs="Times New Roman"/>
          <w:sz w:val="24"/>
          <w:szCs w:val="24"/>
        </w:rPr>
        <w:t xml:space="preserve">Include all incidental </w:t>
      </w:r>
      <w:r>
        <w:rPr>
          <w:rFonts w:ascii="Times New Roman" w:hAnsi="Times New Roman" w:cs="Times New Roman"/>
          <w:sz w:val="24"/>
          <w:szCs w:val="24"/>
        </w:rPr>
        <w:t>effects</w:t>
      </w:r>
      <w:r w:rsidR="00F52167">
        <w:rPr>
          <w:rFonts w:ascii="Times New Roman" w:hAnsi="Times New Roman" w:cs="Times New Roman"/>
          <w:sz w:val="24"/>
          <w:szCs w:val="24"/>
          <w:lang w:val="vi-VN"/>
        </w:rPr>
        <w:t xml:space="preserve"> (yếu tố phụ)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E33589">
        <w:rPr>
          <w:rFonts w:ascii="Times New Roman" w:hAnsi="Times New Roman" w:cs="Times New Roman"/>
          <w:sz w:val="24"/>
          <w:szCs w:val="24"/>
        </w:rPr>
        <w:t xml:space="preserve"> Introduction of a new product will almost certainly cut into sales of existing products (Product Cannibalization</w:t>
      </w:r>
      <w:r w:rsidR="00910EA2">
        <w:rPr>
          <w:rFonts w:ascii="Times New Roman" w:hAnsi="Times New Roman" w:cs="Times New Roman"/>
          <w:sz w:val="24"/>
          <w:szCs w:val="24"/>
          <w:lang w:val="vi-VN"/>
        </w:rPr>
        <w:t xml:space="preserve"> – cạnh tranh nội bộ</w:t>
      </w:r>
      <w:r w:rsidRPr="00E33589">
        <w:rPr>
          <w:rFonts w:ascii="Times New Roman" w:hAnsi="Times New Roman" w:cs="Times New Roman"/>
          <w:sz w:val="24"/>
          <w:szCs w:val="24"/>
        </w:rPr>
        <w:t>).</w:t>
      </w:r>
    </w:p>
    <w:p w14:paraId="0E9C14DE" w14:textId="45D19DEF" w:rsidR="00E33589" w:rsidRPr="00910EA2" w:rsidRDefault="00910EA2" w:rsidP="00910EA2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910EA2">
        <w:rPr>
          <w:rFonts w:ascii="Times New Roman" w:hAnsi="Times New Roman" w:cs="Times New Roman"/>
          <w:sz w:val="24"/>
          <w:szCs w:val="24"/>
        </w:rPr>
        <w:t>Ví dụ: Nếu công ty bạn ra mắt iPhone mới, một số khách hàng sẽ chuyển từ iPhone cũ sang mới → Doanh thu iPhone cũ giảm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910EA2">
        <w:rPr>
          <w:rFonts w:ascii="Times New Roman" w:hAnsi="Times New Roman" w:cs="Times New Roman"/>
          <w:sz w:val="24"/>
          <w:szCs w:val="24"/>
        </w:rPr>
        <w:t>→ Cần trừ phần doanh thu mất đi này khi tính dòng tiền gia tăng.</w:t>
      </w:r>
      <w:r w:rsidR="00E33589" w:rsidRPr="00910EA2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69316913" w14:textId="4D21F7A6" w:rsidR="0066103B" w:rsidRPr="0066103B" w:rsidRDefault="00E33589" w:rsidP="0066103B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E33589">
        <w:rPr>
          <w:rFonts w:ascii="Times New Roman" w:hAnsi="Times New Roman" w:cs="Times New Roman"/>
          <w:sz w:val="24"/>
          <w:szCs w:val="24"/>
        </w:rPr>
        <w:t>Do not confuse average</w:t>
      </w:r>
      <w:r w:rsidR="0066103B">
        <w:rPr>
          <w:rFonts w:ascii="Times New Roman" w:hAnsi="Times New Roman" w:cs="Times New Roman"/>
          <w:sz w:val="24"/>
          <w:szCs w:val="24"/>
          <w:lang w:val="vi-VN"/>
        </w:rPr>
        <w:t xml:space="preserve"> payoffs</w:t>
      </w:r>
      <w:r w:rsidRPr="00E33589">
        <w:rPr>
          <w:rFonts w:ascii="Times New Roman" w:hAnsi="Times New Roman" w:cs="Times New Roman"/>
          <w:sz w:val="24"/>
          <w:szCs w:val="24"/>
        </w:rPr>
        <w:t xml:space="preserve"> with incremental </w:t>
      </w:r>
      <w:r w:rsidR="0066103B">
        <w:rPr>
          <w:rFonts w:ascii="Times New Roman" w:hAnsi="Times New Roman" w:cs="Times New Roman"/>
          <w:sz w:val="24"/>
          <w:szCs w:val="24"/>
        </w:rPr>
        <w:t>payoffs</w:t>
      </w:r>
      <w:r w:rsidR="0066103B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66103B" w:rsidRPr="0066103B">
        <w:rPr>
          <w:rFonts w:ascii="Times New Roman" w:hAnsi="Times New Roman" w:cs="Times New Roman"/>
          <w:sz w:val="24"/>
          <w:szCs w:val="24"/>
        </w:rPr>
        <w:t>The project has low average returns but the incremental returns can be high.</w:t>
      </w:r>
      <w:r w:rsidRPr="0066103B">
        <w:rPr>
          <w:rFonts w:ascii="Times New Roman" w:hAnsi="Times New Roman" w:cs="Times New Roman"/>
          <w:sz w:val="24"/>
          <w:szCs w:val="24"/>
        </w:rPr>
        <w:t>Forecast product sales but also recognize after-sales cash flows.</w:t>
      </w:r>
    </w:p>
    <w:p w14:paraId="0D8A87B9" w14:textId="2C43D6B6" w:rsidR="00D86422" w:rsidRPr="00AC0847" w:rsidRDefault="0066103B" w:rsidP="0066103B">
      <w:pPr>
        <w:tabs>
          <w:tab w:val="left" w:pos="3600"/>
        </w:tabs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66103B">
        <w:rPr>
          <w:rFonts w:ascii="Times New Roman" w:hAnsi="Times New Roman" w:cs="Times New Roman"/>
          <w:sz w:val="24"/>
          <w:szCs w:val="24"/>
        </w:rPr>
        <w:t>Ví dụ: Mở rộng nhà máy hiện tại có thể rẻ hơn xây mới, dù lợi nhuận trung bình thấp.</w:t>
      </w:r>
      <w:r w:rsidR="00AC0847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110B07D0" w14:textId="77777777" w:rsidR="00AC0847" w:rsidRPr="00AC0847" w:rsidRDefault="00D86422" w:rsidP="00AC0847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D86422">
        <w:rPr>
          <w:rFonts w:ascii="Times New Roman" w:hAnsi="Times New Roman" w:cs="Times New Roman"/>
          <w:sz w:val="24"/>
          <w:szCs w:val="24"/>
          <w:lang w:val="vi-VN"/>
        </w:rPr>
        <w:t>Forecast product sales but also recognize after-sales cash flows.</w:t>
      </w:r>
    </w:p>
    <w:p w14:paraId="2F571CFB" w14:textId="4190DEB5" w:rsidR="00FB1151" w:rsidRPr="00AC0847" w:rsidRDefault="00AC0847" w:rsidP="00AC0847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AC0847">
        <w:rPr>
          <w:rFonts w:ascii="Times New Roman" w:hAnsi="Times New Roman" w:cs="Times New Roman"/>
          <w:sz w:val="24"/>
          <w:szCs w:val="24"/>
          <w:lang w:val="vi-VN"/>
        </w:rPr>
        <w:t>Ví dụ: Bán máy in → Tính thêm doanh thu từ mực in định kỳ.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62D57380" w14:textId="77777777" w:rsidR="00AC0847" w:rsidRPr="00AC0847" w:rsidRDefault="00E33589" w:rsidP="00AC0847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FB1151">
        <w:rPr>
          <w:rFonts w:ascii="Times New Roman" w:hAnsi="Times New Roman" w:cs="Times New Roman"/>
          <w:sz w:val="24"/>
          <w:szCs w:val="24"/>
        </w:rPr>
        <w:t>Include opportunity costs.</w:t>
      </w:r>
    </w:p>
    <w:p w14:paraId="7B001274" w14:textId="39D1DEF5" w:rsidR="00FB1151" w:rsidRPr="00AC0847" w:rsidRDefault="00AC0847" w:rsidP="00AC0847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AC0847">
        <w:rPr>
          <w:rFonts w:ascii="Times New Roman" w:hAnsi="Times New Roman" w:cs="Times New Roman"/>
          <w:sz w:val="24"/>
          <w:szCs w:val="24"/>
          <w:lang w:val="vi-VN"/>
        </w:rPr>
        <w:t>Ví dụ: Dùng đất xây nhà máy thay vì cho thuê → Chi phí cơ hội là tiền thuê mất đi.</w:t>
      </w:r>
      <w:r>
        <w:rPr>
          <w:rFonts w:ascii="Times New Roman" w:hAnsi="Times New Roman" w:cs="Times New Roman"/>
          <w:color w:val="C00000"/>
          <w:sz w:val="24"/>
          <w:szCs w:val="24"/>
          <w:lang w:val="vi-VN"/>
        </w:rPr>
        <w:br/>
      </w:r>
    </w:p>
    <w:p w14:paraId="63BF9E2A" w14:textId="77777777" w:rsidR="00CB1163" w:rsidRPr="00CB1163" w:rsidRDefault="00E33589" w:rsidP="00CB1163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FB1151">
        <w:rPr>
          <w:rFonts w:ascii="Times New Roman" w:hAnsi="Times New Roman" w:cs="Times New Roman"/>
          <w:sz w:val="24"/>
          <w:szCs w:val="24"/>
        </w:rPr>
        <w:t xml:space="preserve">Forget sunk </w:t>
      </w:r>
      <w:r w:rsidR="00CB1163">
        <w:rPr>
          <w:rFonts w:ascii="Times New Roman" w:hAnsi="Times New Roman" w:cs="Times New Roman"/>
          <w:sz w:val="24"/>
          <w:szCs w:val="24"/>
        </w:rPr>
        <w:t>costs</w:t>
      </w:r>
      <w:r w:rsidR="00CB116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CB1163" w:rsidRPr="00CB1163">
        <w:rPr>
          <w:rFonts w:ascii="Times New Roman" w:hAnsi="Times New Roman" w:cs="Times New Roman"/>
          <w:sz w:val="24"/>
          <w:szCs w:val="24"/>
          <w:lang w:val="vi-VN"/>
        </w:rPr>
        <w:t>Is a cost that has been incurred and cannot be recovered, does not affect future decisions.</w:t>
      </w:r>
    </w:p>
    <w:p w14:paraId="33864680" w14:textId="116DF5D9" w:rsidR="00F07382" w:rsidRDefault="00CB1163" w:rsidP="00F07382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CB1163">
        <w:rPr>
          <w:rFonts w:ascii="Times New Roman" w:hAnsi="Times New Roman" w:cs="Times New Roman"/>
          <w:sz w:val="24"/>
          <w:szCs w:val="24"/>
          <w:lang w:val="vi-VN"/>
        </w:rPr>
        <w:t>Ví dụ: Chi phí nghiên cứu thị trường đã trả trước đó.</w:t>
      </w:r>
      <w:r w:rsidR="00F07382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3401A8CE" w14:textId="3119A696" w:rsidR="00C54717" w:rsidRPr="00F07382" w:rsidRDefault="00E33589" w:rsidP="00F07382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F07382">
        <w:rPr>
          <w:rFonts w:ascii="Times New Roman" w:hAnsi="Times New Roman" w:cs="Times New Roman"/>
          <w:sz w:val="24"/>
          <w:szCs w:val="24"/>
        </w:rPr>
        <w:lastRenderedPageBreak/>
        <w:t xml:space="preserve">Beware of allocated overhead </w:t>
      </w:r>
      <w:r w:rsidR="00FB1151" w:rsidRPr="00F07382">
        <w:rPr>
          <w:rFonts w:ascii="Times New Roman" w:hAnsi="Times New Roman" w:cs="Times New Roman"/>
          <w:sz w:val="24"/>
          <w:szCs w:val="24"/>
        </w:rPr>
        <w:t>costs</w:t>
      </w:r>
      <w:r w:rsidR="00FB1151" w:rsidRPr="00F07382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F07382">
        <w:rPr>
          <w:rFonts w:ascii="Times New Roman" w:hAnsi="Times New Roman" w:cs="Times New Roman"/>
          <w:sz w:val="24"/>
          <w:szCs w:val="24"/>
        </w:rPr>
        <w:t>In investment appraisal</w:t>
      </w:r>
      <w:r w:rsidR="00EF6AD4" w:rsidRPr="00F07382">
        <w:rPr>
          <w:rFonts w:ascii="Times New Roman" w:hAnsi="Times New Roman" w:cs="Times New Roman"/>
          <w:sz w:val="24"/>
          <w:szCs w:val="24"/>
          <w:lang w:val="vi-VN"/>
        </w:rPr>
        <w:t xml:space="preserve"> (đánh giá)</w:t>
      </w:r>
      <w:r w:rsidR="00C54717" w:rsidRPr="00F07382">
        <w:rPr>
          <w:rFonts w:ascii="Times New Roman" w:hAnsi="Times New Roman" w:cs="Times New Roman"/>
          <w:sz w:val="24"/>
          <w:szCs w:val="24"/>
          <w:lang w:val="vi-VN"/>
        </w:rPr>
        <w:t>,</w:t>
      </w:r>
      <w:r w:rsidRPr="00F07382">
        <w:rPr>
          <w:rFonts w:ascii="Times New Roman" w:hAnsi="Times New Roman" w:cs="Times New Roman"/>
          <w:sz w:val="24"/>
          <w:szCs w:val="24"/>
        </w:rPr>
        <w:t xml:space="preserve"> we should include only the extra expenses that would result from the project.</w:t>
      </w:r>
    </w:p>
    <w:p w14:paraId="0341FB69" w14:textId="5F0CD283" w:rsidR="004D27C3" w:rsidRDefault="00C54717" w:rsidP="00C54717">
      <w:pPr>
        <w:tabs>
          <w:tab w:val="left" w:pos="3600"/>
        </w:tabs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C54717">
        <w:rPr>
          <w:rFonts w:ascii="Times New Roman" w:hAnsi="Times New Roman" w:cs="Times New Roman"/>
          <w:sz w:val="24"/>
          <w:szCs w:val="24"/>
          <w:lang w:val="vi-VN"/>
        </w:rPr>
        <w:t xml:space="preserve">Ví dụ: Tiền điện tăng thêm do chạy máy mới → Tính. </w:t>
      </w:r>
      <w:r w:rsidR="009169D7">
        <w:rPr>
          <w:rFonts w:ascii="Times New Roman" w:hAnsi="Times New Roman" w:cs="Times New Roman"/>
          <w:sz w:val="24"/>
          <w:szCs w:val="24"/>
          <w:lang w:val="vi-VN"/>
        </w:rPr>
        <w:t>(variable cost)</w:t>
      </w:r>
    </w:p>
    <w:p w14:paraId="5FBA03DF" w14:textId="05ED0820" w:rsidR="00C54717" w:rsidRPr="00C54717" w:rsidRDefault="00C54717" w:rsidP="00C54717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C54717">
        <w:rPr>
          <w:rFonts w:ascii="Times New Roman" w:hAnsi="Times New Roman" w:cs="Times New Roman"/>
          <w:sz w:val="24"/>
          <w:szCs w:val="24"/>
          <w:lang w:val="vi-VN"/>
        </w:rPr>
        <w:t>Lương CEO → Không tính (vì là chi phí cố định).</w:t>
      </w:r>
      <w:r w:rsidR="009169D7">
        <w:rPr>
          <w:rFonts w:ascii="Times New Roman" w:hAnsi="Times New Roman" w:cs="Times New Roman"/>
          <w:sz w:val="24"/>
          <w:szCs w:val="24"/>
          <w:lang w:val="vi-VN"/>
        </w:rPr>
        <w:t xml:space="preserve"> (fixed cost)</w:t>
      </w:r>
    </w:p>
    <w:p w14:paraId="0EBADF18" w14:textId="05476693" w:rsidR="00FB1151" w:rsidRPr="00C54717" w:rsidRDefault="00FB1151" w:rsidP="00C54717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C54717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09BA55F1" w14:textId="77777777" w:rsidR="00C0307E" w:rsidRPr="00C0307E" w:rsidRDefault="00E33589" w:rsidP="00C0307E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FB1151">
        <w:rPr>
          <w:rFonts w:ascii="Times New Roman" w:hAnsi="Times New Roman" w:cs="Times New Roman"/>
          <w:sz w:val="24"/>
          <w:szCs w:val="24"/>
        </w:rPr>
        <w:t xml:space="preserve">Remember salvage </w:t>
      </w:r>
      <w:r w:rsidR="00FB1151">
        <w:rPr>
          <w:rFonts w:ascii="Times New Roman" w:hAnsi="Times New Roman" w:cs="Times New Roman"/>
          <w:sz w:val="24"/>
          <w:szCs w:val="24"/>
        </w:rPr>
        <w:t>value</w:t>
      </w:r>
      <w:r w:rsidR="0057787E">
        <w:rPr>
          <w:rFonts w:ascii="Times New Roman" w:hAnsi="Times New Roman" w:cs="Times New Roman"/>
          <w:sz w:val="24"/>
          <w:szCs w:val="24"/>
          <w:lang w:val="vi-VN"/>
        </w:rPr>
        <w:t xml:space="preserve"> (gtri thanh lí)</w:t>
      </w:r>
      <w:r w:rsidR="00FB1151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FB1151">
        <w:rPr>
          <w:rFonts w:ascii="Times New Roman" w:hAnsi="Times New Roman" w:cs="Times New Roman"/>
          <w:sz w:val="24"/>
          <w:szCs w:val="24"/>
        </w:rPr>
        <w:t>When the project comes to an end, you may be able to sell the plant and equipment or redeploy</w:t>
      </w:r>
      <w:r w:rsidR="003007CC">
        <w:rPr>
          <w:rFonts w:ascii="Times New Roman" w:hAnsi="Times New Roman" w:cs="Times New Roman"/>
          <w:sz w:val="24"/>
          <w:szCs w:val="24"/>
          <w:lang w:val="vi-VN"/>
        </w:rPr>
        <w:t xml:space="preserve"> (triển khai lại)</w:t>
      </w:r>
      <w:r w:rsidRPr="00FB1151">
        <w:rPr>
          <w:rFonts w:ascii="Times New Roman" w:hAnsi="Times New Roman" w:cs="Times New Roman"/>
          <w:sz w:val="24"/>
          <w:szCs w:val="24"/>
        </w:rPr>
        <w:t xml:space="preserve"> the assets elsewhere in the business.</w:t>
      </w:r>
    </w:p>
    <w:p w14:paraId="59DC14AF" w14:textId="53912D2A" w:rsidR="00E33589" w:rsidRPr="00AB5524" w:rsidRDefault="00C0307E" w:rsidP="00AB5524">
      <w:pPr>
        <w:tabs>
          <w:tab w:val="left" w:pos="3600"/>
        </w:tabs>
        <w:ind w:left="360"/>
        <w:rPr>
          <w:rFonts w:ascii="Times New Roman" w:hAnsi="Times New Roman" w:cs="Times New Roman"/>
          <w:color w:val="C00000"/>
          <w:sz w:val="24"/>
          <w:szCs w:val="24"/>
          <w:lang w:val="vi-VN"/>
        </w:rPr>
      </w:pPr>
      <w:r w:rsidRPr="00C0307E">
        <w:rPr>
          <w:rFonts w:ascii="Times New Roman" w:hAnsi="Times New Roman" w:cs="Times New Roman"/>
          <w:sz w:val="24"/>
          <w:szCs w:val="24"/>
        </w:rPr>
        <w:t>Ví dụ: Bán thiết bị cũ thu về $50,000 → Cộng vào dòng tiền năm cuối.</w:t>
      </w:r>
      <w:r w:rsidR="00AB5524">
        <w:rPr>
          <w:rFonts w:ascii="Times New Roman" w:hAnsi="Times New Roman" w:cs="Times New Roman"/>
          <w:color w:val="C00000"/>
          <w:sz w:val="24"/>
          <w:szCs w:val="24"/>
          <w:lang w:val="vi-VN"/>
        </w:rPr>
        <w:br/>
      </w:r>
    </w:p>
    <w:p w14:paraId="5B073241" w14:textId="42AE7FF8" w:rsidR="009B500A" w:rsidRPr="009B500A" w:rsidRDefault="000A134E" w:rsidP="009B500A">
      <w:pPr>
        <w:tabs>
          <w:tab w:val="left" w:pos="3600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2154E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4838C5"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</w:t>
      </w:r>
      <w:r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Treat inflation co</w:t>
      </w:r>
      <w:r w:rsidR="00AB5524"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nsistently:</w:t>
      </w:r>
      <w:r w:rsidR="00AB5524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</w:p>
    <w:p w14:paraId="3E1FC1D4" w14:textId="77777777" w:rsidR="009B500A" w:rsidRPr="009B500A" w:rsidRDefault="009B500A" w:rsidP="009B50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B500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 cash flow → Real rate</w:t>
      </w:r>
    </w:p>
    <w:p w14:paraId="4C7E7C3C" w14:textId="039A60D9" w:rsidR="009B500A" w:rsidRPr="009B500A" w:rsidRDefault="009B500A" w:rsidP="009B50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B500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Nominal cash flow → Nominal rate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  <w:br/>
      </w:r>
    </w:p>
    <w:p w14:paraId="68B89EAE" w14:textId="17D53B3E" w:rsidR="002154E6" w:rsidRPr="0046035E" w:rsidRDefault="00FF5C2C" w:rsidP="0046035E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="Times New Roman" w:hAnsi="Times New Roman" w:cs="Times New Roman"/>
          <w:sz w:val="24"/>
          <w:szCs w:val="24"/>
        </w:rPr>
      </w:pPr>
      <w:r w:rsidRPr="00FD4B42">
        <w:rPr>
          <w:rFonts w:ascii="Times New Roman" w:hAnsi="Times New Roman" w:cs="Times New Roman"/>
          <w:sz w:val="24"/>
          <w:szCs w:val="24"/>
        </w:rPr>
        <w:t>Two approaches yield the same NPV: discount real cash flows at real rate or convert to nominal and discount at nominal rate</w:t>
      </w:r>
      <w:r w:rsidR="0046035E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10360F41" w14:textId="140F4B46" w:rsidR="000A134E" w:rsidRDefault="000A134E" w:rsidP="000A134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A134E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4838C5" w:rsidRPr="00F07382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**</w:t>
      </w:r>
      <w:r w:rsidRPr="00F07382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Separate investment and financing decisions.</w:t>
      </w:r>
    </w:p>
    <w:p w14:paraId="2B941E64" w14:textId="77DCCE6B" w:rsidR="00D6751A" w:rsidRPr="00D6751A" w:rsidRDefault="00D6751A" w:rsidP="00D675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6751A">
        <w:rPr>
          <w:rFonts w:ascii="Times New Roman" w:hAnsi="Times New Roman" w:cs="Times New Roman"/>
          <w:b/>
          <w:bCs/>
          <w:sz w:val="24"/>
          <w:szCs w:val="24"/>
        </w:rPr>
        <w:t>Separation Principle</w:t>
      </w:r>
      <w:r w:rsidRPr="00D6751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D6751A">
        <w:rPr>
          <w:rFonts w:ascii="Times New Roman" w:hAnsi="Times New Roman" w:cs="Times New Roman"/>
          <w:sz w:val="24"/>
          <w:szCs w:val="24"/>
        </w:rPr>
        <w:t>When securities are fairly priced, the NPV of financing is zero, and so the NPV of an investment is independent of how it is financed.</w:t>
      </w:r>
    </w:p>
    <w:p w14:paraId="5A95C0E8" w14:textId="77777777" w:rsidR="00E50156" w:rsidRPr="00E50156" w:rsidRDefault="00E50156" w:rsidP="00E5015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0156">
        <w:rPr>
          <w:rFonts w:ascii="Times New Roman" w:hAnsi="Times New Roman" w:cs="Times New Roman"/>
          <w:sz w:val="24"/>
          <w:szCs w:val="24"/>
        </w:rPr>
        <w:t>Đánh giá dự án dựa trên khả năng sinh lời của bản thân nó, không phụ thuộc vào cách thức tài trợ (vay hay dùng vốn chủ sở hữu).</w:t>
      </w:r>
    </w:p>
    <w:p w14:paraId="54FF95D1" w14:textId="224D1755" w:rsidR="00E50156" w:rsidRPr="005039CC" w:rsidRDefault="00E50156" w:rsidP="00E5015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0156">
        <w:rPr>
          <w:rFonts w:ascii="Times New Roman" w:hAnsi="Times New Roman" w:cs="Times New Roman"/>
          <w:sz w:val="24"/>
          <w:szCs w:val="24"/>
        </w:rPr>
        <w:t>Chi phí vốn (cost of capital) đã phản ánh rủi ro của dự án và cấu trúc vốn, nên không cần xem xét riêng các yếu tố tài chính.</w:t>
      </w:r>
      <w:r w:rsidR="00384487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455E1077" w14:textId="4449FB7A" w:rsidR="005039CC" w:rsidRPr="005039CC" w:rsidRDefault="005039CC" w:rsidP="005039C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039CC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**Forecast and deduct taxes.</w:t>
      </w:r>
    </w:p>
    <w:p w14:paraId="4AA998D0" w14:textId="77777777" w:rsidR="005039CC" w:rsidRPr="009B500A" w:rsidRDefault="005039CC" w:rsidP="005039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9B500A">
        <w:rPr>
          <w:rFonts w:ascii="Times New Roman" w:hAnsi="Times New Roman" w:cs="Times New Roman"/>
          <w:sz w:val="24"/>
          <w:szCs w:val="24"/>
        </w:rPr>
        <w:t>Taxes are an expense just like wages and raw materials.</w:t>
      </w:r>
    </w:p>
    <w:p w14:paraId="47C1596B" w14:textId="77777777" w:rsidR="005039CC" w:rsidRPr="009B500A" w:rsidRDefault="005039CC" w:rsidP="005039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B500A">
        <w:rPr>
          <w:rFonts w:ascii="Times New Roman" w:hAnsi="Times New Roman" w:cs="Times New Roman"/>
          <w:sz w:val="24"/>
          <w:szCs w:val="24"/>
        </w:rPr>
        <w:t>Therefore, cash flows should be estimated on an after-tax basis.</w:t>
      </w:r>
    </w:p>
    <w:p w14:paraId="1671D653" w14:textId="77777777" w:rsidR="005039CC" w:rsidRPr="009B500A" w:rsidRDefault="005039CC" w:rsidP="005039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B500A">
        <w:rPr>
          <w:rFonts w:ascii="Times New Roman" w:hAnsi="Times New Roman" w:cs="Times New Roman"/>
          <w:sz w:val="24"/>
          <w:szCs w:val="24"/>
        </w:rPr>
        <w:t>Subtract cash outflows for taxes from pretax cash flows and discount the net amount.</w:t>
      </w:r>
    </w:p>
    <w:p w14:paraId="654C0943" w14:textId="77777777" w:rsidR="005039CC" w:rsidRPr="00E50156" w:rsidRDefault="005039CC" w:rsidP="005039C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0156">
        <w:rPr>
          <w:rFonts w:ascii="Times New Roman" w:hAnsi="Times New Roman" w:cs="Times New Roman"/>
          <w:sz w:val="24"/>
          <w:szCs w:val="24"/>
        </w:rPr>
        <w:t>Thuế ảnh hưởng trực tiếp đến dòng tiền của dự án (ví dụ: khấu hao giúp giảm thuế phải nộp).</w:t>
      </w:r>
    </w:p>
    <w:p w14:paraId="411D574D" w14:textId="77777777" w:rsidR="008D4B31" w:rsidRPr="008D4B31" w:rsidRDefault="005039CC" w:rsidP="0038448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0156">
        <w:rPr>
          <w:rFonts w:ascii="Times New Roman" w:hAnsi="Times New Roman" w:cs="Times New Roman"/>
          <w:sz w:val="24"/>
          <w:szCs w:val="24"/>
        </w:rPr>
        <w:t>Cần tính toán dòng tiền sau thuế (after-tax cash flows) để phản ánh chính xác lợi ích của dự án.</w:t>
      </w:r>
    </w:p>
    <w:p w14:paraId="01FB4A92" w14:textId="04218F8C" w:rsidR="008D4B31" w:rsidRDefault="008D4B31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D4B31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lastRenderedPageBreak/>
        <w:t>**Incremental Earnings Forecast for DiagnosTech</w:t>
      </w:r>
    </w:p>
    <w:p w14:paraId="61797791" w14:textId="05423CA8" w:rsidR="008D4B31" w:rsidRDefault="001C4FD9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C4FD9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591D9DD2" wp14:editId="545626D1">
            <wp:extent cx="4016991" cy="2409336"/>
            <wp:effectExtent l="0" t="0" r="3175" b="0"/>
            <wp:docPr id="103569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2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94" cy="24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5E0C" w14:textId="2E6C1704" w:rsidR="008D4B31" w:rsidRPr="008D4B31" w:rsidRDefault="008D4B31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D4B31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</w:t>
      </w:r>
      <w:r w:rsidRPr="008D4B3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Indirect Effects on Incremental Earnings</w:t>
      </w:r>
    </w:p>
    <w:p w14:paraId="1B71977D" w14:textId="77777777" w:rsidR="008D4B31" w:rsidRPr="008D4B31" w:rsidRDefault="008D4B31" w:rsidP="008D4B31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4B31">
        <w:rPr>
          <w:rFonts w:ascii="Times New Roman" w:hAnsi="Times New Roman" w:cs="Times New Roman"/>
          <w:sz w:val="24"/>
          <w:szCs w:val="24"/>
        </w:rPr>
        <w:t>Opportunity costs (e.g., leasing lab space) and cannibalization (loss of sales from existing products) reduce incremental earnings.</w:t>
      </w:r>
    </w:p>
    <w:p w14:paraId="12079658" w14:textId="77777777" w:rsidR="004430DC" w:rsidRPr="004430DC" w:rsidRDefault="008D4B31" w:rsidP="004430D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4B31">
        <w:rPr>
          <w:rFonts w:ascii="Times New Roman" w:hAnsi="Times New Roman" w:cs="Times New Roman"/>
          <w:sz w:val="24"/>
          <w:szCs w:val="24"/>
        </w:rPr>
        <w:t xml:space="preserve">Sunk </w:t>
      </w:r>
      <w:r w:rsidR="004430DC">
        <w:rPr>
          <w:rFonts w:ascii="Times New Roman" w:hAnsi="Times New Roman" w:cs="Times New Roman"/>
          <w:sz w:val="24"/>
          <w:szCs w:val="24"/>
        </w:rPr>
        <w:t>costs</w:t>
      </w:r>
      <w:r w:rsidR="004430DC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13EECB98" w14:textId="642A42B1" w:rsidR="004430DC" w:rsidRPr="004430DC" w:rsidRDefault="004430DC" w:rsidP="004430D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430DC">
        <w:rPr>
          <w:rFonts w:ascii="Times New Roman" w:hAnsi="Times New Roman" w:cs="Times New Roman"/>
          <w:sz w:val="24"/>
          <w:szCs w:val="24"/>
        </w:rPr>
        <w:t>Fixed overhead expenses</w:t>
      </w:r>
    </w:p>
    <w:p w14:paraId="5A64685A" w14:textId="77777777" w:rsidR="004430DC" w:rsidRPr="004430DC" w:rsidRDefault="004430DC" w:rsidP="004430D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430DC">
        <w:rPr>
          <w:rFonts w:ascii="Times New Roman" w:hAnsi="Times New Roman" w:cs="Times New Roman"/>
          <w:sz w:val="24"/>
          <w:szCs w:val="24"/>
        </w:rPr>
        <w:t>Past research and development expenditures</w:t>
      </w:r>
    </w:p>
    <w:p w14:paraId="3FA003B2" w14:textId="77777777" w:rsidR="004430DC" w:rsidRPr="004430DC" w:rsidRDefault="004430DC" w:rsidP="004430D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430DC">
        <w:rPr>
          <w:rFonts w:ascii="Times New Roman" w:hAnsi="Times New Roman" w:cs="Times New Roman"/>
          <w:sz w:val="24"/>
          <w:szCs w:val="24"/>
        </w:rPr>
        <w:t>Unavoidable competitive effects</w:t>
      </w:r>
    </w:p>
    <w:p w14:paraId="6FCD458A" w14:textId="0A1D7EAB" w:rsidR="008D4B31" w:rsidRPr="004430DC" w:rsidRDefault="004430DC" w:rsidP="004430D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</w:t>
      </w:r>
      <w:r w:rsidR="008D4B31" w:rsidRPr="004430DC">
        <w:rPr>
          <w:rFonts w:ascii="Times New Roman" w:hAnsi="Times New Roman" w:cs="Times New Roman"/>
          <w:sz w:val="24"/>
          <w:szCs w:val="24"/>
        </w:rPr>
        <w:t>re excluded from incremental earnings.</w:t>
      </w:r>
    </w:p>
    <w:p w14:paraId="1D738298" w14:textId="278DA17D" w:rsidR="008D4B31" w:rsidRPr="004542B1" w:rsidRDefault="008D4B31" w:rsidP="004542B1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4B31">
        <w:rPr>
          <w:rFonts w:ascii="Times New Roman" w:hAnsi="Times New Roman" w:cs="Times New Roman"/>
          <w:sz w:val="24"/>
          <w:szCs w:val="24"/>
        </w:rPr>
        <w:t>Adjusted unlevered net income reflects all these factors.</w:t>
      </w:r>
    </w:p>
    <w:p w14:paraId="6E9E0D24" w14:textId="77777777" w:rsidR="00710FFF" w:rsidRDefault="008D4B31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D4B31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2C788E5B" wp14:editId="42E5F9D1">
            <wp:extent cx="5943600" cy="2708275"/>
            <wp:effectExtent l="0" t="0" r="0" b="0"/>
            <wp:docPr id="706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290E" w14:textId="03E41BAD" w:rsidR="00E27F7C" w:rsidRPr="008D4B31" w:rsidRDefault="00E27F7C" w:rsidP="00E27F7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D73A5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>**</w:t>
      </w:r>
      <w:r w:rsidRPr="005D73A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Real</w:t>
      </w:r>
      <w:r w:rsidRPr="005D73A5">
        <w:rPr>
          <w:rFonts w:ascii="Times New Roman" w:hAnsi="Times New Roman" w:cs="Times New Roman"/>
          <w:b/>
          <w:bCs/>
          <w:sz w:val="24"/>
          <w:szCs w:val="24"/>
          <w:highlight w:val="yellow"/>
          <w:lang w:val="vi-VN"/>
        </w:rPr>
        <w:t xml:space="preserve"> – world externalities</w:t>
      </w:r>
    </w:p>
    <w:p w14:paraId="53E1FF90" w14:textId="77777777" w:rsidR="00E27F7C" w:rsidRDefault="00E27F7C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6BAF9920" w14:textId="4B792749" w:rsidR="00E27F7C" w:rsidRDefault="00E27F7C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27F7C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01E4FB0F" wp14:editId="3FAB0B39">
            <wp:extent cx="5943600" cy="3014345"/>
            <wp:effectExtent l="0" t="0" r="0" b="0"/>
            <wp:docPr id="76744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2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548" w14:textId="77777777" w:rsidR="00710FFF" w:rsidRDefault="00710FFF" w:rsidP="008D4B31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10FFF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094A954E" wp14:editId="66C0C052">
            <wp:extent cx="5026925" cy="3045156"/>
            <wp:effectExtent l="0" t="0" r="2540" b="3175"/>
            <wp:docPr id="120757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2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44" cy="30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1C9" w14:textId="77777777" w:rsidR="00710FFF" w:rsidRDefault="00710FFF" w:rsidP="00710FFF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710FF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Determining Free Cash Flow and NPV</w:t>
      </w:r>
    </w:p>
    <w:p w14:paraId="2036A4BD" w14:textId="2851976B" w:rsidR="00710FFF" w:rsidRPr="00DE2F0C" w:rsidRDefault="00710FFF" w:rsidP="00DE2F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Earnings (like Net Income) include things that don’t involve real cash, such as depreciation.</w:t>
      </w:r>
      <w:r w:rsidRPr="00DE2F0C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6FFF99E3" w14:textId="4B65BF01" w:rsidR="00DE2F0C" w:rsidRDefault="00710FFF" w:rsidP="00DE2F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But when we want to know how much cash a project actually generates, we look at Free Cash Flow (FCF) — this tells us how much money the company really has to use or return to investors.</w:t>
      </w:r>
      <w:r w:rsidR="00DE2F0C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071B811E" w14:textId="1B80DA74" w:rsidR="00DE2F0C" w:rsidRDefault="00D011C1" w:rsidP="00DE2F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lastRenderedPageBreak/>
        <w:t>FCF calculation starts with Unlevered Net Income (UNI) and adjusts for non-cash expenses and cash flows related to investments.</w:t>
      </w:r>
      <w:r w:rsidR="00DE2F0C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4630FC0E" w14:textId="20F495A3" w:rsidR="00DE2F0C" w:rsidRPr="00DE2F0C" w:rsidRDefault="00DE2F0C" w:rsidP="00DE2F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Add back non-cash expenses (like depreciation).</w:t>
      </w:r>
    </w:p>
    <w:p w14:paraId="60428C43" w14:textId="7BCD6EFA" w:rsidR="00DE2F0C" w:rsidRPr="00DE2F0C" w:rsidRDefault="00DE2F0C" w:rsidP="00DE2F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Subtract capital expenditures (CAPEX).</w:t>
      </w:r>
    </w:p>
    <w:p w14:paraId="740BC4BF" w14:textId="5A01A302" w:rsidR="00DE2F0C" w:rsidRPr="00DE2F0C" w:rsidRDefault="00DE2F0C" w:rsidP="00DE2F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Subtract "increases in net working capital (NWC) or add decreases in NWC.</w:t>
      </w:r>
    </w:p>
    <w:p w14:paraId="51EECE6F" w14:textId="77777777" w:rsidR="00DE2F0C" w:rsidRDefault="00DE2F0C" w:rsidP="00DE2F0C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BB0C69C" w14:textId="1E6FC809" w:rsidR="00DE2F0C" w:rsidRDefault="00DE2F0C" w:rsidP="00DE2F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Most projects require investments in Net Working Capital (NWC) to support operations.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44FC4F02" w14:textId="2B18A24F" w:rsidR="00DE2F0C" w:rsidRDefault="00D011C1" w:rsidP="00DE2F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  <w:lang w:val="vi-VN"/>
        </w:rPr>
        <w:t>NWC represents the difference between short-term assets and short-term liabilities needed for the project.</w:t>
      </w:r>
    </w:p>
    <w:p w14:paraId="40B264A0" w14:textId="1AA19C77" w:rsidR="00DE2F0C" w:rsidRDefault="00DE2F0C" w:rsidP="00DE2F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DE2F0C">
        <w:rPr>
          <w:rFonts w:ascii="Times New Roman" w:hAnsi="Times New Roman" w:cs="Times New Roman"/>
          <w:sz w:val="24"/>
          <w:szCs w:val="24"/>
        </w:rPr>
        <w:t xml:space="preserve">You need </w:t>
      </w:r>
      <w:r w:rsidRPr="00DE2F0C">
        <w:rPr>
          <w:rFonts w:ascii="Times New Roman" w:hAnsi="Times New Roman" w:cs="Times New Roman"/>
          <w:b/>
          <w:bCs/>
          <w:sz w:val="24"/>
          <w:szCs w:val="24"/>
        </w:rPr>
        <w:t>more NWC</w:t>
      </w:r>
      <w:r w:rsidRPr="00DE2F0C">
        <w:rPr>
          <w:rFonts w:ascii="Times New Roman" w:hAnsi="Times New Roman" w:cs="Times New Roman"/>
          <w:sz w:val="24"/>
          <w:szCs w:val="24"/>
        </w:rPr>
        <w:t xml:space="preserve"> when your business grows (more products, more credit to customers), which uses cash. At the end of the project, you </w:t>
      </w:r>
      <w:r w:rsidRPr="00DE2F0C">
        <w:rPr>
          <w:rFonts w:ascii="Times New Roman" w:hAnsi="Times New Roman" w:cs="Times New Roman"/>
          <w:b/>
          <w:bCs/>
          <w:sz w:val="24"/>
          <w:szCs w:val="24"/>
        </w:rPr>
        <w:t>recover that NWC</w:t>
      </w:r>
      <w:r w:rsidRPr="00DE2F0C">
        <w:rPr>
          <w:rFonts w:ascii="Times New Roman" w:hAnsi="Times New Roman" w:cs="Times New Roman"/>
          <w:sz w:val="24"/>
          <w:szCs w:val="24"/>
        </w:rPr>
        <w:t>, and it adds to your final year’s FCF.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845"/>
      </w:tblGrid>
      <w:tr w:rsidR="00E4186C" w14:paraId="412FDF39" w14:textId="77777777" w:rsidTr="00E4186C">
        <w:trPr>
          <w:trHeight w:val="279"/>
        </w:trPr>
        <w:tc>
          <w:tcPr>
            <w:tcW w:w="6845" w:type="dxa"/>
          </w:tcPr>
          <w:p w14:paraId="44CB2AA5" w14:textId="0163C19B" w:rsidR="00E4186C" w:rsidRPr="00E4186C" w:rsidRDefault="00E4186C" w:rsidP="00E4186C">
            <w:pPr>
              <w:pStyle w:val="NormalWeb"/>
              <w:rPr>
                <w:b/>
                <w:bCs/>
                <w:color w:val="E97132" w:themeColor="accent2"/>
              </w:rPr>
            </w:pPr>
            <w:r w:rsidRPr="00E4186C">
              <w:rPr>
                <w:b/>
                <w:bCs/>
                <w:color w:val="E97132" w:themeColor="accent2"/>
              </w:rPr>
              <w:t>NWC = (Cash required + Inventory + Receivables) – (Payables)</w:t>
            </w:r>
          </w:p>
        </w:tc>
      </w:tr>
    </w:tbl>
    <w:p w14:paraId="7614FCFF" w14:textId="77777777" w:rsidR="004542B1" w:rsidRDefault="004542B1" w:rsidP="004542B1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356F2D2" w14:textId="7D48CCF3" w:rsidR="00EA6265" w:rsidRDefault="00EA6265" w:rsidP="004542B1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A626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CEB80B5" wp14:editId="769F5C78">
            <wp:extent cx="4244898" cy="1838549"/>
            <wp:effectExtent l="0" t="0" r="3810" b="0"/>
            <wp:docPr id="175774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40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820" cy="184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11E" w14:textId="77D00F19" w:rsidR="00EA6265" w:rsidRDefault="00EA6265" w:rsidP="004542B1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A626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3E0349C" wp14:editId="13371251">
            <wp:extent cx="3382537" cy="2787700"/>
            <wp:effectExtent l="0" t="0" r="8890" b="0"/>
            <wp:docPr id="185600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08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654" cy="28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73D" w14:textId="664DE119" w:rsidR="004542B1" w:rsidRPr="001C4FD9" w:rsidRDefault="004542B1" w:rsidP="004542B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542B1">
        <w:rPr>
          <w:rFonts w:ascii="Times New Roman" w:hAnsi="Times New Roman" w:cs="Times New Roman"/>
          <w:sz w:val="24"/>
          <w:szCs w:val="24"/>
        </w:rPr>
        <w:lastRenderedPageBreak/>
        <w:t xml:space="preserve">The final step is to determine the project's value by </w:t>
      </w:r>
      <w:r w:rsidRPr="004542B1">
        <w:rPr>
          <w:rFonts w:ascii="Times New Roman" w:hAnsi="Times New Roman" w:cs="Times New Roman"/>
          <w:b/>
          <w:bCs/>
          <w:sz w:val="24"/>
          <w:szCs w:val="24"/>
        </w:rPr>
        <w:t>calculating the Net Present Value (NPV)</w:t>
      </w:r>
      <w:r w:rsidRPr="004542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4542B1">
        <w:rPr>
          <w:rFonts w:ascii="Times New Roman" w:hAnsi="Times New Roman" w:cs="Times New Roman"/>
          <w:sz w:val="24"/>
          <w:szCs w:val="24"/>
        </w:rPr>
        <w:t>This involves discounting the project's Free Cash Flows (FCFs) back to the present using the appropriate project cost of capital.</w:t>
      </w:r>
    </w:p>
    <w:p w14:paraId="5845B86C" w14:textId="47F8DB93" w:rsidR="001C4FD9" w:rsidRDefault="001C4FD9" w:rsidP="001C4FD9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1C4FD9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310C7B68" wp14:editId="4F3DB884">
            <wp:extent cx="5144429" cy="1979726"/>
            <wp:effectExtent l="0" t="0" r="0" b="1905"/>
            <wp:docPr id="13968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42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759" cy="19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7B0" w14:textId="11237A20" w:rsidR="00F62052" w:rsidRPr="008778D3" w:rsidRDefault="003D0D00" w:rsidP="00F62052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3D0D00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Formulas Used to Calculate Free Cash Flow</w:t>
      </w:r>
      <w:r w:rsidR="008778D3"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  <w:t xml:space="preserve"> – PV</w:t>
      </w:r>
    </w:p>
    <w:p w14:paraId="6120058B" w14:textId="3B555C5D" w:rsidR="004542B1" w:rsidRDefault="00F62052" w:rsidP="00E4186C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F62052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E6B3F47" wp14:editId="71112F6D">
            <wp:extent cx="5943600" cy="2074127"/>
            <wp:effectExtent l="0" t="0" r="0" b="2540"/>
            <wp:docPr id="67618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84910" name=""/>
                    <pic:cNvPicPr/>
                  </pic:nvPicPr>
                  <pic:blipFill rotWithShape="1">
                    <a:blip r:embed="rId15"/>
                    <a:srcRect b="9620"/>
                    <a:stretch/>
                  </pic:blipFill>
                  <pic:spPr bwMode="auto">
                    <a:xfrm>
                      <a:off x="0" y="0"/>
                      <a:ext cx="5943600" cy="207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DF0A" w14:textId="6AC5B450" w:rsidR="008778D3" w:rsidRPr="00E4186C" w:rsidRDefault="008778D3" w:rsidP="00E4186C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8778D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3DA34458" wp14:editId="5E20A70F">
            <wp:extent cx="5943600" cy="1042670"/>
            <wp:effectExtent l="0" t="0" r="0" b="5080"/>
            <wp:docPr id="196292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6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4B4" w14:textId="6BCA41BC" w:rsidR="003D5577" w:rsidRDefault="003D5577" w:rsidP="003D5577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3D0D00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Formulas Used to Calculate 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Operationg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  <w:t xml:space="preserve"> </w:t>
      </w:r>
      <w:r w:rsidRPr="003D0D00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Cash Flow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  <w:t xml:space="preserve"> </w:t>
      </w:r>
    </w:p>
    <w:p w14:paraId="07CEAC2E" w14:textId="48BC7A6C" w:rsidR="003D5577" w:rsidRDefault="00C24BAB" w:rsidP="003D5577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C24BAB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  <w:lang w:val="vi-VN"/>
        </w:rPr>
        <w:drawing>
          <wp:inline distT="0" distB="0" distL="0" distR="0" wp14:anchorId="01B16A96" wp14:editId="0E52BECF">
            <wp:extent cx="5934903" cy="419158"/>
            <wp:effectExtent l="0" t="0" r="8890" b="0"/>
            <wp:docPr id="29894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46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F883" w14:textId="38E42B15" w:rsidR="003D5577" w:rsidRDefault="003D5577" w:rsidP="003D5577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3D5577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  <w:lang w:val="vi-VN"/>
        </w:rPr>
        <w:drawing>
          <wp:inline distT="0" distB="0" distL="0" distR="0" wp14:anchorId="24558ECF" wp14:editId="60312831">
            <wp:extent cx="2989595" cy="418037"/>
            <wp:effectExtent l="0" t="0" r="1270" b="1270"/>
            <wp:docPr id="104399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94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170" cy="4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EB3E" w14:textId="77777777" w:rsidR="00C2295D" w:rsidRDefault="00C24BAB" w:rsidP="00C2295D">
      <w:pPr>
        <w:rPr>
          <w:rFonts w:ascii="Times New Roman" w:hAnsi="Times New Roman" w:cs="Times New Roman"/>
          <w:b/>
          <w:bCs/>
          <w:color w:val="C00000"/>
          <w:sz w:val="24"/>
          <w:szCs w:val="24"/>
          <w:lang w:val="vi-VN"/>
        </w:rPr>
      </w:pPr>
      <w:r w:rsidRPr="00C24BAB">
        <w:rPr>
          <w:rFonts w:ascii="Times New Roman" w:hAnsi="Times New Roman" w:cs="Times New Roman"/>
          <w:b/>
          <w:bCs/>
          <w:color w:val="C00000"/>
          <w:sz w:val="24"/>
          <w:szCs w:val="24"/>
          <w:lang w:val="vi-VN"/>
        </w:rPr>
        <w:t>** In case CapEx = 0 and change in NWC = 0 =&gt; FCF = OCF</w:t>
      </w:r>
    </w:p>
    <w:p w14:paraId="5189F30B" w14:textId="41A4BC63" w:rsidR="00C2295D" w:rsidRDefault="00C2295D" w:rsidP="00C2295D">
      <w:pPr>
        <w:ind w:left="360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C2295D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lastRenderedPageBreak/>
        <w:t>Further Adjustments to Free Cash Flow</w:t>
      </w:r>
    </w:p>
    <w:p w14:paraId="0339ED76" w14:textId="79D1F32C" w:rsidR="00F3443F" w:rsidRPr="00F3443F" w:rsidRDefault="00F3443F" w:rsidP="00F344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3443F">
        <w:rPr>
          <w:rFonts w:ascii="Times New Roman" w:hAnsi="Times New Roman" w:cs="Times New Roman"/>
          <w:b/>
          <w:bCs/>
          <w:sz w:val="24"/>
          <w:szCs w:val="24"/>
          <w:lang w:val="vi-VN"/>
        </w:rPr>
        <w:t>Other non-cash items</w:t>
      </w:r>
    </w:p>
    <w:p w14:paraId="1DF1D306" w14:textId="4B8607F8" w:rsidR="00C2295D" w:rsidRDefault="00FC2BE8" w:rsidP="00C24BA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FC2BE8">
        <w:rPr>
          <w:rFonts w:ascii="Times New Roman" w:hAnsi="Times New Roman" w:cs="Times New Roman"/>
          <w:sz w:val="24"/>
          <w:szCs w:val="24"/>
          <w:lang w:val="vi-VN"/>
        </w:rPr>
        <w:t>In addition to depreciation, there are other non-cash expenses such as amortization of intangible assets (e.g. royalties, licenses). Since these are not real cash flows, we add these back to after-tax profit when calculating FCF.</w:t>
      </w:r>
    </w:p>
    <w:p w14:paraId="4E42F7B3" w14:textId="4899A219" w:rsidR="00F3443F" w:rsidRPr="00A61A05" w:rsidRDefault="00F3443F" w:rsidP="00F344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A61A05">
        <w:rPr>
          <w:rFonts w:ascii="Times New Roman" w:hAnsi="Times New Roman" w:cs="Times New Roman"/>
          <w:b/>
          <w:bCs/>
          <w:sz w:val="24"/>
          <w:szCs w:val="24"/>
          <w:lang w:val="vi-VN"/>
        </w:rPr>
        <w:t>Timing of cash flows</w:t>
      </w:r>
    </w:p>
    <w:p w14:paraId="2F7AD682" w14:textId="485974E8" w:rsidR="00F3443F" w:rsidRDefault="00F3443F" w:rsidP="00F3443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F3443F">
        <w:rPr>
          <w:rFonts w:ascii="Times New Roman" w:hAnsi="Times New Roman" w:cs="Times New Roman"/>
          <w:sz w:val="24"/>
          <w:szCs w:val="24"/>
          <w:lang w:val="vi-VN"/>
        </w:rPr>
        <w:t>Cash flows may occur quarterly or monthly, rather than at the end of each year. In this case, discounting needs to be adjusted to appropriate time points (e.g. using mid-year discounting or breaking down cash flows by quarter/month).</w:t>
      </w:r>
    </w:p>
    <w:p w14:paraId="72AEE58D" w14:textId="5B5CE270" w:rsidR="00F3443F" w:rsidRDefault="00F3443F" w:rsidP="00F344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A61A05">
        <w:rPr>
          <w:rFonts w:ascii="Times New Roman" w:hAnsi="Times New Roman" w:cs="Times New Roman"/>
          <w:b/>
          <w:bCs/>
          <w:sz w:val="24"/>
          <w:szCs w:val="24"/>
          <w:lang w:val="vi-VN"/>
        </w:rPr>
        <w:t>Accelerated depreciation</w:t>
      </w:r>
      <w:r w:rsidR="00A61A0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(khấu hao nhanh)</w:t>
      </w:r>
    </w:p>
    <w:p w14:paraId="74646B7F" w14:textId="3C780851" w:rsidR="00A61A05" w:rsidRPr="00A61A05" w:rsidRDefault="00A61A05" w:rsidP="00A61A0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61A05">
        <w:rPr>
          <w:rFonts w:ascii="Times New Roman" w:hAnsi="Times New Roman" w:cs="Times New Roman"/>
          <w:sz w:val="24"/>
          <w:szCs w:val="24"/>
          <w:lang w:val="vi-VN"/>
        </w:rPr>
        <w:t>If the company uses accelerated depreciation, depreciation expense will be higher in the early years. This reduces taxes payable early, thereby increasing net cash flow earlier</w:t>
      </w:r>
    </w:p>
    <w:p w14:paraId="47E93684" w14:textId="4B7CDA3A" w:rsidR="00A61A05" w:rsidRDefault="00A61A05" w:rsidP="00A61A0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61A05">
        <w:rPr>
          <w:rFonts w:ascii="Segoe UI Symbol" w:hAnsi="Segoe UI Symbol" w:cs="Segoe UI Symbol"/>
          <w:sz w:val="24"/>
          <w:szCs w:val="24"/>
          <w:lang w:val="vi-VN"/>
        </w:rPr>
        <w:t>➡</w:t>
      </w:r>
      <w:r w:rsidRPr="00A61A05">
        <w:rPr>
          <w:rFonts w:ascii="Times New Roman" w:hAnsi="Times New Roman" w:cs="Times New Roman"/>
          <w:sz w:val="24"/>
          <w:szCs w:val="24"/>
          <w:lang w:val="vi-VN"/>
        </w:rPr>
        <w:t>️ Effect: Because cash flow is higher early, the present value (PV) of the project also increases, because money coming in earlier is worth more.</w:t>
      </w:r>
    </w:p>
    <w:p w14:paraId="38CDF427" w14:textId="5703F403" w:rsidR="00A61A05" w:rsidRPr="00A61A05" w:rsidRDefault="00A61A05" w:rsidP="00A61A0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A61A05">
        <w:rPr>
          <w:rFonts w:ascii="Times New Roman" w:hAnsi="Times New Roman" w:cs="Times New Roman"/>
          <w:b/>
          <w:bCs/>
          <w:sz w:val="24"/>
          <w:szCs w:val="24"/>
          <w:lang w:val="vi-VN"/>
        </w:rPr>
        <w:t>Liquidation or salvage value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(</w:t>
      </w:r>
      <w:r w:rsidRPr="00A61A05">
        <w:rPr>
          <w:rFonts w:ascii="Times New Roman" w:hAnsi="Times New Roman" w:cs="Times New Roman"/>
          <w:b/>
          <w:bCs/>
          <w:sz w:val="24"/>
          <w:szCs w:val="24"/>
        </w:rPr>
        <w:t xml:space="preserve">Giá trị thanh lý / Giá trị còn lại của tài </w:t>
      </w:r>
      <w:r>
        <w:rPr>
          <w:rFonts w:ascii="Times New Roman" w:hAnsi="Times New Roman" w:cs="Times New Roman"/>
          <w:b/>
          <w:bCs/>
          <w:sz w:val="24"/>
          <w:szCs w:val="24"/>
        </w:rPr>
        <w:t>sản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)</w:t>
      </w:r>
    </w:p>
    <w:p w14:paraId="3837E0F8" w14:textId="022E41E9" w:rsidR="00A61A05" w:rsidRDefault="00A61A05" w:rsidP="00A61A0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61A05">
        <w:rPr>
          <w:rFonts w:ascii="Times New Roman" w:hAnsi="Times New Roman" w:cs="Times New Roman"/>
          <w:sz w:val="24"/>
          <w:szCs w:val="24"/>
        </w:rPr>
        <w:t>At the end of a project's life, you might sell equipment or assets. The sale may result in a gain or loss compared to the asset’s book value.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1385" w:rsidRPr="00951385" w14:paraId="113A854B" w14:textId="77777777" w:rsidTr="00A61A05">
        <w:tc>
          <w:tcPr>
            <w:tcW w:w="9350" w:type="dxa"/>
          </w:tcPr>
          <w:p w14:paraId="6223C49C" w14:textId="193C4D8A" w:rsidR="00A61A05" w:rsidRPr="00951385" w:rsidRDefault="00A61A05" w:rsidP="00A61A05">
            <w:pPr>
              <w:spacing w:after="160" w:line="259" w:lineRule="auto"/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</w:pPr>
            <w:r w:rsidRPr="00A61A05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Book Value</w:t>
            </w:r>
            <w:r w:rsidRPr="00A61A0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 xml:space="preserve"> = Original cost – Accumulated depreciation</w:t>
            </w:r>
          </w:p>
        </w:tc>
      </w:tr>
      <w:tr w:rsidR="00951385" w:rsidRPr="00951385" w14:paraId="76A6C77D" w14:textId="77777777" w:rsidTr="00A61A05">
        <w:tc>
          <w:tcPr>
            <w:tcW w:w="9350" w:type="dxa"/>
          </w:tcPr>
          <w:p w14:paraId="0D1841F3" w14:textId="29E422B2" w:rsidR="00A61A05" w:rsidRPr="00951385" w:rsidRDefault="00A61A05" w:rsidP="00A61A05">
            <w:pPr>
              <w:spacing w:after="160" w:line="259" w:lineRule="auto"/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</w:pPr>
            <w:r w:rsidRPr="00A61A05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Gain on Sale</w:t>
            </w:r>
            <w:r w:rsidRPr="00A61A0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 xml:space="preserve"> = Sale </w:t>
            </w:r>
            <w:r w:rsidR="00B4674D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price</w:t>
            </w:r>
            <w:r w:rsidR="00B4674D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>/market value</w:t>
            </w:r>
            <w:r w:rsidRPr="00A61A0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 xml:space="preserve"> – Book value</w:t>
            </w:r>
          </w:p>
        </w:tc>
      </w:tr>
      <w:tr w:rsidR="00951385" w:rsidRPr="00951385" w14:paraId="6C5EFCD2" w14:textId="77777777" w:rsidTr="00A61A05">
        <w:tc>
          <w:tcPr>
            <w:tcW w:w="9350" w:type="dxa"/>
          </w:tcPr>
          <w:p w14:paraId="773FF9CC" w14:textId="33A4E5DD" w:rsidR="00A61A05" w:rsidRPr="00951385" w:rsidRDefault="00A61A05" w:rsidP="00A61A05">
            <w:pPr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</w:pPr>
            <w:r w:rsidRPr="00951385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</w:rPr>
              <w:t>After-tax Cash Flow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 xml:space="preserve"> from the sale =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Sale price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−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(Tax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×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  <w:lang w:val="vi-VN"/>
              </w:rPr>
              <w:t xml:space="preserve"> </w:t>
            </w:r>
            <w:r w:rsidRPr="00951385">
              <w:rPr>
                <w:rFonts w:ascii="Times New Roman" w:hAnsi="Times New Roman" w:cs="Times New Roman"/>
                <w:color w:val="E97132" w:themeColor="accent2"/>
                <w:sz w:val="24"/>
                <w:szCs w:val="24"/>
              </w:rPr>
              <w:t>Gain on Sale)</w:t>
            </w:r>
          </w:p>
        </w:tc>
      </w:tr>
    </w:tbl>
    <w:p w14:paraId="57DE6FEA" w14:textId="5D91F497" w:rsidR="00A61A05" w:rsidRPr="00A61A05" w:rsidRDefault="008C0C76" w:rsidP="00A61A05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cs="Segoe UI Symbol"/>
          <w:sz w:val="24"/>
          <w:szCs w:val="24"/>
          <w:lang w:val="vi-VN"/>
        </w:rPr>
        <w:br/>
      </w:r>
      <w:r w:rsidRPr="008C0C76">
        <w:rPr>
          <w:rFonts w:ascii="Segoe UI Symbol" w:hAnsi="Segoe UI Symbol" w:cs="Segoe UI Symbol"/>
          <w:sz w:val="24"/>
          <w:szCs w:val="24"/>
        </w:rPr>
        <w:t>➡</w:t>
      </w:r>
      <w:r w:rsidRPr="008C0C76">
        <w:rPr>
          <w:rFonts w:ascii="Times New Roman" w:hAnsi="Times New Roman" w:cs="Times New Roman"/>
          <w:sz w:val="24"/>
          <w:szCs w:val="24"/>
        </w:rPr>
        <w:t xml:space="preserve">️ This after-tax cash flow is </w:t>
      </w:r>
      <w:r w:rsidRPr="008C0C76">
        <w:rPr>
          <w:rFonts w:ascii="Times New Roman" w:hAnsi="Times New Roman" w:cs="Times New Roman"/>
          <w:b/>
          <w:bCs/>
          <w:sz w:val="24"/>
          <w:szCs w:val="24"/>
        </w:rPr>
        <w:t>added to the final year’s FCF</w:t>
      </w:r>
      <w:r w:rsidRPr="008C0C76">
        <w:rPr>
          <w:rFonts w:ascii="Times New Roman" w:hAnsi="Times New Roman" w:cs="Times New Roman"/>
          <w:sz w:val="24"/>
          <w:szCs w:val="24"/>
        </w:rPr>
        <w:t>.</w:t>
      </w:r>
    </w:p>
    <w:p w14:paraId="60C1A71F" w14:textId="0A9A31F8" w:rsidR="00A61A05" w:rsidRDefault="00370D8C" w:rsidP="00370D8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370D8C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Terminal or continuation 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value (</w:t>
      </w:r>
      <w:r w:rsidRPr="00370D8C">
        <w:rPr>
          <w:rFonts w:ascii="Times New Roman" w:hAnsi="Times New Roman" w:cs="Times New Roman"/>
          <w:b/>
          <w:bCs/>
          <w:sz w:val="24"/>
          <w:szCs w:val="24"/>
        </w:rPr>
        <w:t xml:space="preserve">Giá trị tiếp </w:t>
      </w:r>
      <w:r>
        <w:rPr>
          <w:rFonts w:ascii="Times New Roman" w:hAnsi="Times New Roman" w:cs="Times New Roman"/>
          <w:b/>
          <w:bCs/>
          <w:sz w:val="24"/>
          <w:szCs w:val="24"/>
        </w:rPr>
        <w:t>tục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)</w:t>
      </w:r>
    </w:p>
    <w:p w14:paraId="010D9566" w14:textId="28826461" w:rsidR="0083447A" w:rsidRDefault="0083447A" w:rsidP="0083447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83447A">
        <w:rPr>
          <w:rFonts w:ascii="Times New Roman" w:hAnsi="Times New Roman" w:cs="Times New Roman"/>
          <w:sz w:val="24"/>
          <w:szCs w:val="24"/>
          <w:lang w:val="vi-VN"/>
        </w:rPr>
        <w:t>If the project is expected to continue to be profitable beyond the forecast period (e.g., after</w:t>
      </w:r>
      <w:r w:rsidR="001C3666">
        <w:rPr>
          <w:rFonts w:ascii="Times New Roman" w:hAnsi="Times New Roman" w:cs="Times New Roman"/>
          <w:sz w:val="24"/>
          <w:szCs w:val="24"/>
          <w:lang w:val="vi-VN"/>
        </w:rPr>
        <w:t xml:space="preserve"> 5th</w:t>
      </w:r>
      <w:r w:rsidRPr="0083447A">
        <w:rPr>
          <w:rFonts w:ascii="Times New Roman" w:hAnsi="Times New Roman" w:cs="Times New Roman"/>
          <w:sz w:val="24"/>
          <w:szCs w:val="24"/>
          <w:lang w:val="vi-VN"/>
        </w:rPr>
        <w:t xml:space="preserve"> year ), we estimate a terminal value that represents all future cash flows thereafter.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9"/>
      </w:tblGrid>
      <w:tr w:rsidR="00052155" w14:paraId="26CDEF64" w14:textId="77777777" w:rsidTr="00607B5C">
        <w:trPr>
          <w:trHeight w:val="411"/>
        </w:trPr>
        <w:tc>
          <w:tcPr>
            <w:tcW w:w="2189" w:type="dxa"/>
          </w:tcPr>
          <w:p w14:paraId="2F45E0CD" w14:textId="598290A8" w:rsidR="00052155" w:rsidRPr="00607B5C" w:rsidRDefault="00052155" w:rsidP="0083447A">
            <w:pPr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</w:pPr>
            <w:r w:rsidRPr="00607B5C"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  <w:t xml:space="preserve">TV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E97132" w:themeColor="accent2"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E97132" w:themeColor="accent2"/>
                      <w:sz w:val="24"/>
                      <w:szCs w:val="24"/>
                      <w:lang w:val="vi-VN"/>
                    </w:rPr>
                    <m:t>Final CF*(1-g)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E97132" w:themeColor="accent2"/>
                      <w:sz w:val="24"/>
                      <w:szCs w:val="24"/>
                      <w:lang w:val="vi-VN"/>
                    </w:rPr>
                    <m:t>r- g</m:t>
                  </m:r>
                </m:den>
              </m:f>
            </m:oMath>
          </w:p>
        </w:tc>
      </w:tr>
    </w:tbl>
    <w:p w14:paraId="7EBD1538" w14:textId="77777777" w:rsidR="00607B5C" w:rsidRDefault="00607B5C" w:rsidP="00607B5C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320B4F89" w14:textId="3D158C88" w:rsidR="00052155" w:rsidRPr="00607B5C" w:rsidRDefault="00607B5C" w:rsidP="00607B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07B5C">
        <w:rPr>
          <w:rFonts w:ascii="Times New Roman" w:hAnsi="Times New Roman" w:cs="Times New Roman"/>
          <w:sz w:val="24"/>
          <w:szCs w:val="24"/>
          <w:lang w:val="vi-VN"/>
        </w:rPr>
        <w:t>Tax carryforwards and carrybacks</w:t>
      </w:r>
    </w:p>
    <w:p w14:paraId="6E05CB2B" w14:textId="066C6262" w:rsidR="00FC2BE8" w:rsidRDefault="007A7D28" w:rsidP="00C24BAB">
      <w:p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</w:pPr>
      <w:r w:rsidRPr="007A7D28"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vi-VN"/>
        </w:rPr>
        <w:t>Analyzing the Project</w:t>
      </w:r>
    </w:p>
    <w:p w14:paraId="5F40E02E" w14:textId="77777777" w:rsidR="00DB7337" w:rsidRDefault="00DB7337" w:rsidP="00DB733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DB7337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>Break-even analysis</w:t>
      </w:r>
    </w:p>
    <w:p w14:paraId="006B12DD" w14:textId="77777777" w:rsidR="007F5AB0" w:rsidRDefault="007F5AB0" w:rsidP="007F5AB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b/>
          <w:bCs/>
          <w:sz w:val="24"/>
          <w:szCs w:val="24"/>
          <w:lang w:val="vi-VN"/>
        </w:rPr>
        <w:t>NPV Break – even</w:t>
      </w:r>
    </w:p>
    <w:p w14:paraId="5E55917E" w14:textId="77777777" w:rsidR="007F5AB0" w:rsidRPr="007F5AB0" w:rsidRDefault="007F5AB0" w:rsidP="007F5AB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sz w:val="24"/>
          <w:szCs w:val="24"/>
          <w:lang w:val="vi-VN"/>
        </w:rPr>
        <w:lastRenderedPageBreak/>
        <w:t>Determines the minimum level of sales/output needed for NPV = 0</w:t>
      </w:r>
    </w:p>
    <w:p w14:paraId="482F18A8" w14:textId="261DBFD8" w:rsidR="007F5AB0" w:rsidRPr="007F5AB0" w:rsidRDefault="007F5AB0" w:rsidP="007F5AB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sz w:val="24"/>
          <w:szCs w:val="24"/>
          <w:lang w:val="vi-VN"/>
        </w:rPr>
        <w:t>Calculation: Find the quantity where PV(inflows) = PV(outflows)</w:t>
      </w:r>
    </w:p>
    <w:p w14:paraId="6E8369A4" w14:textId="77777777" w:rsidR="007F5AB0" w:rsidRDefault="00DB7337" w:rsidP="007F5AB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IRR break-even </w:t>
      </w:r>
    </w:p>
    <w:p w14:paraId="4DB1811B" w14:textId="77777777" w:rsidR="007F5AB0" w:rsidRPr="007F5AB0" w:rsidRDefault="007F5AB0" w:rsidP="007F5AB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sz w:val="24"/>
          <w:szCs w:val="24"/>
        </w:rPr>
        <w:t>IRR is the discount rate that makes NPV = 0</w:t>
      </w:r>
    </w:p>
    <w:p w14:paraId="2FB464BF" w14:textId="77777777" w:rsidR="007F5AB0" w:rsidRPr="007F5AB0" w:rsidRDefault="007F5AB0" w:rsidP="007F5AB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sz w:val="24"/>
          <w:szCs w:val="24"/>
        </w:rPr>
        <w:t>If project IRR &gt; cost of capital, project is acceptable</w:t>
      </w:r>
    </w:p>
    <w:p w14:paraId="79E0F9FD" w14:textId="5BA2E5E4" w:rsidR="007F5AB0" w:rsidRPr="0098069D" w:rsidRDefault="007F5AB0" w:rsidP="0098069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sz w:val="24"/>
          <w:szCs w:val="24"/>
        </w:rPr>
        <w:t>Break-even occurs when IRR = cost of capital</w:t>
      </w:r>
    </w:p>
    <w:p w14:paraId="061FBFAC" w14:textId="7E2FC539" w:rsidR="00DB7337" w:rsidRDefault="00DB7337" w:rsidP="007F5AB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F5AB0">
        <w:rPr>
          <w:rFonts w:ascii="Times New Roman" w:hAnsi="Times New Roman" w:cs="Times New Roman"/>
          <w:b/>
          <w:bCs/>
          <w:sz w:val="24"/>
          <w:szCs w:val="24"/>
          <w:lang w:val="vi-VN"/>
        </w:rPr>
        <w:t>EBIT break-even</w:t>
      </w:r>
    </w:p>
    <w:p w14:paraId="719B0627" w14:textId="77777777" w:rsidR="0098069D" w:rsidRDefault="0098069D" w:rsidP="0098069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98069D">
        <w:rPr>
          <w:rFonts w:ascii="Times New Roman" w:hAnsi="Times New Roman" w:cs="Times New Roman"/>
          <w:sz w:val="24"/>
          <w:szCs w:val="24"/>
          <w:lang w:val="vi-VN"/>
        </w:rPr>
        <w:t>Calculates the minimum EBIT needed to cover all costs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58"/>
      </w:tblGrid>
      <w:tr w:rsidR="0098069D" w14:paraId="3874AF20" w14:textId="77777777" w:rsidTr="0098069D">
        <w:trPr>
          <w:trHeight w:val="634"/>
        </w:trPr>
        <w:tc>
          <w:tcPr>
            <w:tcW w:w="4858" w:type="dxa"/>
          </w:tcPr>
          <w:p w14:paraId="1D2BE81F" w14:textId="586CD7EE" w:rsidR="0098069D" w:rsidRPr="0098069D" w:rsidRDefault="00000000" w:rsidP="0098069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E97132" w:themeColor="accent2"/>
                <w:sz w:val="24"/>
                <w:szCs w:val="24"/>
                <w:lang w:val="vi-VN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E97132" w:themeColor="accent2"/>
                        <w:sz w:val="24"/>
                        <w:szCs w:val="24"/>
                        <w:lang w:val="vi-VN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E97132" w:themeColor="accent2"/>
                        <w:sz w:val="24"/>
                        <w:szCs w:val="24"/>
                        <w:lang w:val="vi-VN"/>
                      </w:rPr>
                      <m:t>Fixed costs+ depreciation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E97132" w:themeColor="accent2"/>
                        <w:sz w:val="24"/>
                        <w:szCs w:val="24"/>
                        <w:lang w:val="vi-VN"/>
                      </w:rPr>
                      <m:t>Price per unit- Variable cost per unit</m:t>
                    </m:r>
                  </m:den>
                </m:f>
              </m:oMath>
            </m:oMathPara>
          </w:p>
        </w:tc>
      </w:tr>
    </w:tbl>
    <w:p w14:paraId="087BBF45" w14:textId="3450F506" w:rsidR="0098069D" w:rsidRPr="0098069D" w:rsidRDefault="0098069D" w:rsidP="0098069D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3459B6C1" w14:textId="42B19BBB" w:rsidR="00DB7337" w:rsidRDefault="00DB7337" w:rsidP="00DB733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DB7337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>Sensitivity analysis</w:t>
      </w:r>
    </w:p>
    <w:p w14:paraId="21CCF142" w14:textId="0B8C5DB4" w:rsidR="0098069D" w:rsidRPr="003D19FF" w:rsidRDefault="0098069D" w:rsidP="003D19F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D19FF">
        <w:rPr>
          <w:rFonts w:ascii="Times New Roman" w:hAnsi="Times New Roman" w:cs="Times New Roman"/>
          <w:sz w:val="24"/>
          <w:szCs w:val="24"/>
        </w:rPr>
        <w:t>Tests how NPV changes when varying one key assumption at a time:</w:t>
      </w:r>
    </w:p>
    <w:p w14:paraId="5291F436" w14:textId="370A960F" w:rsidR="0098069D" w:rsidRPr="003D19FF" w:rsidRDefault="0098069D" w:rsidP="003D19F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D19FF">
        <w:rPr>
          <w:rFonts w:ascii="Times New Roman" w:hAnsi="Times New Roman" w:cs="Times New Roman"/>
          <w:sz w:val="24"/>
          <w:szCs w:val="24"/>
        </w:rPr>
        <w:t>Common variables tested:</w:t>
      </w:r>
    </w:p>
    <w:p w14:paraId="34243472" w14:textId="77777777" w:rsidR="003D19FF" w:rsidRDefault="0098069D" w:rsidP="003D19FF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3D19FF">
        <w:rPr>
          <w:rFonts w:ascii="Times New Roman" w:hAnsi="Times New Roman" w:cs="Times New Roman"/>
          <w:sz w:val="24"/>
          <w:szCs w:val="24"/>
        </w:rPr>
        <w:t>Sales volume (±10%, ±20%)</w:t>
      </w:r>
      <w:r w:rsidR="003D19FF">
        <w:rPr>
          <w:rFonts w:ascii="Times New Roman" w:hAnsi="Times New Roman" w:cs="Times New Roman"/>
          <w:sz w:val="24"/>
          <w:szCs w:val="24"/>
          <w:lang w:val="vi-VN"/>
        </w:rPr>
        <w:br/>
      </w:r>
      <w:r w:rsidRPr="003D19FF">
        <w:rPr>
          <w:rFonts w:ascii="Times New Roman" w:hAnsi="Times New Roman" w:cs="Times New Roman"/>
          <w:sz w:val="24"/>
          <w:szCs w:val="24"/>
        </w:rPr>
        <w:t>Material costs</w:t>
      </w:r>
      <w:r w:rsidR="003D19FF">
        <w:rPr>
          <w:rFonts w:ascii="Times New Roman" w:hAnsi="Times New Roman" w:cs="Times New Roman"/>
          <w:sz w:val="24"/>
          <w:szCs w:val="24"/>
          <w:lang w:val="vi-VN"/>
        </w:rPr>
        <w:br/>
      </w:r>
      <w:r w:rsidRPr="003D19FF">
        <w:rPr>
          <w:rFonts w:ascii="Times New Roman" w:hAnsi="Times New Roman" w:cs="Times New Roman"/>
          <w:sz w:val="24"/>
          <w:szCs w:val="24"/>
        </w:rPr>
        <w:t>Project lifespan</w:t>
      </w:r>
      <w:r w:rsidR="003D19FF">
        <w:rPr>
          <w:rFonts w:ascii="Times New Roman" w:hAnsi="Times New Roman" w:cs="Times New Roman"/>
          <w:sz w:val="24"/>
          <w:szCs w:val="24"/>
          <w:lang w:val="vi-VN"/>
        </w:rPr>
        <w:br/>
      </w:r>
      <w:r w:rsidRPr="003D19FF">
        <w:rPr>
          <w:rFonts w:ascii="Times New Roman" w:hAnsi="Times New Roman" w:cs="Times New Roman"/>
          <w:sz w:val="24"/>
          <w:szCs w:val="24"/>
        </w:rPr>
        <w:t>Discount rate</w:t>
      </w:r>
    </w:p>
    <w:p w14:paraId="7C238D89" w14:textId="5D12463F" w:rsidR="002458D3" w:rsidRPr="003D19FF" w:rsidRDefault="002458D3" w:rsidP="003D19F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D19FF">
        <w:rPr>
          <w:rFonts w:ascii="Times New Roman" w:hAnsi="Times New Roman" w:cs="Times New Roman"/>
          <w:sz w:val="24"/>
          <w:szCs w:val="24"/>
          <w:lang w:val="vi-VN"/>
        </w:rPr>
        <w:t>Allows us to explore the effects of variations in our NPV estimates for the project.</w:t>
      </w:r>
      <w:r w:rsidRPr="003D19FF">
        <w:rPr>
          <w:rFonts w:ascii="Times New Roman" w:hAnsi="Times New Roman" w:cs="Times New Roman"/>
          <w:sz w:val="24"/>
          <w:szCs w:val="24"/>
          <w:lang w:val="vi-VN"/>
        </w:rPr>
        <w:br/>
      </w:r>
    </w:p>
    <w:p w14:paraId="34E5F57F" w14:textId="77777777" w:rsidR="00960A24" w:rsidRDefault="00DB7337" w:rsidP="00960A2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DB7337"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t>Scenario analysis</w:t>
      </w:r>
    </w:p>
    <w:p w14:paraId="6D0C2059" w14:textId="77777777" w:rsidR="00960A24" w:rsidRPr="00960A24" w:rsidRDefault="00960A24" w:rsidP="00960A2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960A24">
        <w:rPr>
          <w:rFonts w:ascii="Times New Roman" w:hAnsi="Times New Roman" w:cs="Times New Roman"/>
          <w:sz w:val="24"/>
          <w:szCs w:val="24"/>
          <w:lang w:val="vi-VN"/>
        </w:rPr>
        <w:t>Examines how NPV changes under multiple simultaneous changes:</w:t>
      </w:r>
    </w:p>
    <w:p w14:paraId="7EE4D589" w14:textId="77777777" w:rsidR="00960A24" w:rsidRPr="00960A24" w:rsidRDefault="00960A24" w:rsidP="00960A2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960A24">
        <w:rPr>
          <w:rFonts w:ascii="Times New Roman" w:hAnsi="Times New Roman" w:cs="Times New Roman"/>
          <w:sz w:val="24"/>
          <w:szCs w:val="24"/>
          <w:lang w:val="vi-VN"/>
        </w:rPr>
        <w:t>Common scenarios:</w:t>
      </w:r>
    </w:p>
    <w:p w14:paraId="4F709C6C" w14:textId="5A695761" w:rsidR="00960A24" w:rsidRPr="00960A24" w:rsidRDefault="00960A24" w:rsidP="00960A24">
      <w:pPr>
        <w:ind w:left="360"/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</w:pPr>
      <w:r w:rsidRPr="00960A24">
        <w:rPr>
          <w:rFonts w:ascii="Times New Roman" w:hAnsi="Times New Roman" w:cs="Times New Roman"/>
          <w:sz w:val="24"/>
          <w:szCs w:val="24"/>
          <w:lang w:val="vi-VN"/>
        </w:rPr>
        <w:t>Base case (expected outcomes)</w:t>
      </w:r>
      <w: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br/>
      </w:r>
      <w:r w:rsidRPr="00960A24">
        <w:rPr>
          <w:rFonts w:ascii="Times New Roman" w:hAnsi="Times New Roman" w:cs="Times New Roman"/>
          <w:sz w:val="24"/>
          <w:szCs w:val="24"/>
          <w:lang w:val="vi-VN"/>
        </w:rPr>
        <w:t>Best case (optimistic assumptions)</w:t>
      </w:r>
      <w:r>
        <w:rPr>
          <w:rFonts w:ascii="Times New Roman" w:hAnsi="Times New Roman" w:cs="Times New Roman"/>
          <w:b/>
          <w:bCs/>
          <w:color w:val="0F9ED5" w:themeColor="accent4"/>
          <w:sz w:val="24"/>
          <w:szCs w:val="24"/>
          <w:lang w:val="vi-VN"/>
        </w:rPr>
        <w:br/>
      </w:r>
      <w:r w:rsidRPr="00960A24">
        <w:rPr>
          <w:rFonts w:ascii="Times New Roman" w:hAnsi="Times New Roman" w:cs="Times New Roman"/>
          <w:sz w:val="24"/>
          <w:szCs w:val="24"/>
          <w:lang w:val="vi-VN"/>
        </w:rPr>
        <w:t>Worst case (pessimistic assumptions)</w:t>
      </w:r>
    </w:p>
    <w:p w14:paraId="00F95E42" w14:textId="37066063" w:rsidR="00960A24" w:rsidRPr="00960A24" w:rsidRDefault="00960A24" w:rsidP="00960A2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960A24">
        <w:rPr>
          <w:rFonts w:ascii="Times New Roman" w:hAnsi="Times New Roman" w:cs="Times New Roman"/>
          <w:sz w:val="24"/>
          <w:szCs w:val="24"/>
          <w:lang w:val="vi-VN"/>
        </w:rPr>
        <w:t>May include:</w:t>
      </w:r>
    </w:p>
    <w:p w14:paraId="0DA0A109" w14:textId="10E381E2" w:rsidR="00960A24" w:rsidRDefault="00960A24" w:rsidP="00960A2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960A24">
        <w:rPr>
          <w:rFonts w:ascii="Times New Roman" w:hAnsi="Times New Roman" w:cs="Times New Roman"/>
          <w:sz w:val="24"/>
          <w:szCs w:val="24"/>
          <w:lang w:val="vi-VN"/>
        </w:rPr>
        <w:t>Economic recession scenario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  <w:r w:rsidRPr="00960A24">
        <w:rPr>
          <w:rFonts w:ascii="Times New Roman" w:hAnsi="Times New Roman" w:cs="Times New Roman"/>
          <w:sz w:val="24"/>
          <w:szCs w:val="24"/>
          <w:lang w:val="vi-VN"/>
        </w:rPr>
        <w:t>New competitor entry scenario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  <w:r w:rsidRPr="00960A24">
        <w:rPr>
          <w:rFonts w:ascii="Times New Roman" w:hAnsi="Times New Roman" w:cs="Times New Roman"/>
          <w:sz w:val="24"/>
          <w:szCs w:val="24"/>
          <w:lang w:val="vi-VN"/>
        </w:rPr>
        <w:t>Supply chain disruption scenario</w:t>
      </w:r>
      <w:r>
        <w:rPr>
          <w:rFonts w:ascii="Times New Roman" w:hAnsi="Times New Roman" w:cs="Times New Roman"/>
          <w:sz w:val="24"/>
          <w:szCs w:val="24"/>
          <w:lang w:val="vi-VN"/>
        </w:rPr>
        <w:br/>
      </w:r>
      <w:r w:rsidRPr="00960A24">
        <w:rPr>
          <w:rFonts w:ascii="Times New Roman" w:hAnsi="Times New Roman" w:cs="Times New Roman"/>
          <w:sz w:val="24"/>
          <w:szCs w:val="24"/>
          <w:lang w:val="vi-VN"/>
        </w:rPr>
        <w:t>More comprehensive than sensitivity analysis as it captures variable interactions</w:t>
      </w:r>
    </w:p>
    <w:p w14:paraId="19DED4D4" w14:textId="19328E49" w:rsidR="00C85E15" w:rsidRDefault="00C85E15" w:rsidP="00960A2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C85E15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43895186" wp14:editId="1CBE08AB">
            <wp:extent cx="5662406" cy="1872343"/>
            <wp:effectExtent l="0" t="0" r="0" b="0"/>
            <wp:docPr id="13152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192" cy="18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549" w14:textId="7D786C1B" w:rsidR="00DF4CFC" w:rsidRDefault="00DF4CFC" w:rsidP="00960A2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DF4CFC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FD83249" wp14:editId="0CB86C68">
            <wp:extent cx="2943225" cy="1491692"/>
            <wp:effectExtent l="0" t="0" r="0" b="0"/>
            <wp:docPr id="103451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6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405" cy="15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2E2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b/>
          <w:bCs/>
          <w:sz w:val="24"/>
          <w:szCs w:val="24"/>
        </w:rPr>
        <w:t>1. Phân tích hòa vốn:</w:t>
      </w:r>
    </w:p>
    <w:p w14:paraId="281E9985" w14:textId="77777777" w:rsidR="00A20967" w:rsidRPr="00A20967" w:rsidRDefault="00A20967" w:rsidP="00A20967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Sản lượng tối thiểu: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40,938 đơn vị/năm</w:t>
      </w:r>
      <w:r w:rsidRPr="00A20967">
        <w:rPr>
          <w:rFonts w:ascii="Times New Roman" w:hAnsi="Times New Roman" w:cs="Times New Roman"/>
          <w:sz w:val="24"/>
          <w:szCs w:val="24"/>
        </w:rPr>
        <w:t> (thấp hơn dự báo 50,000)</w:t>
      </w:r>
    </w:p>
    <w:p w14:paraId="38F45D9C" w14:textId="77777777" w:rsidR="00A20967" w:rsidRPr="00A20967" w:rsidRDefault="00A20967" w:rsidP="00A20967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Giá bán tối thiểu: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$401.07/đơn vị</w:t>
      </w:r>
    </w:p>
    <w:p w14:paraId="11B7EF6F" w14:textId="77777777" w:rsidR="00A20967" w:rsidRPr="00A20967" w:rsidRDefault="00A20967" w:rsidP="00A20967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Chi phí tối đa: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$228.93/đơn vị</w:t>
      </w:r>
    </w:p>
    <w:p w14:paraId="58692CEB" w14:textId="77777777" w:rsidR="00A20967" w:rsidRPr="00A20967" w:rsidRDefault="00A20967" w:rsidP="00A20967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IRR hòa vốn: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22.78%</w:t>
      </w:r>
    </w:p>
    <w:p w14:paraId="55ED2B08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b/>
          <w:bCs/>
          <w:sz w:val="24"/>
          <w:szCs w:val="24"/>
        </w:rPr>
        <w:t>2. Độ nhạy chính:</w:t>
      </w:r>
    </w:p>
    <w:p w14:paraId="0698AED2" w14:textId="77777777" w:rsidR="00A20967" w:rsidRPr="00A20967" w:rsidRDefault="00A20967" w:rsidP="00A20967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Nhạy nhất với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giá bán</w:t>
      </w:r>
      <w:r w:rsidRPr="00A20967">
        <w:rPr>
          <w:rFonts w:ascii="Times New Roman" w:hAnsi="Times New Roman" w:cs="Times New Roman"/>
          <w:sz w:val="24"/>
          <w:szCs w:val="24"/>
        </w:rPr>
        <w:t>: NPV giảm từ $5.73M xuống -$17.7M nếu giá giảm từ $450 xuống $250</w:t>
      </w:r>
    </w:p>
    <w:p w14:paraId="2A776AC2" w14:textId="77777777" w:rsidR="00A20967" w:rsidRPr="00A20967" w:rsidRDefault="00A20967" w:rsidP="00A20967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Sản lượng giảm 40% → NPV âm $6.92M</w:t>
      </w:r>
    </w:p>
    <w:p w14:paraId="42475E5B" w14:textId="77777777" w:rsidR="00A20967" w:rsidRPr="00A20967" w:rsidRDefault="00A20967" w:rsidP="00A20967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Chi phí tăng 66% → NPV âm $8.33M</w:t>
      </w:r>
    </w:p>
    <w:p w14:paraId="46FBA6A5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b/>
          <w:bCs/>
          <w:sz w:val="24"/>
          <w:szCs w:val="24"/>
        </w:rPr>
        <w:t>3. Kịch bản chính:</w:t>
      </w:r>
    </w:p>
    <w:p w14:paraId="3F34DCC3" w14:textId="77777777" w:rsidR="00A20967" w:rsidRPr="00A20967" w:rsidRDefault="00A20967" w:rsidP="00A2096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Cơ sở: NPV $5.73M</w:t>
      </w:r>
    </w:p>
    <w:p w14:paraId="6A05EFFE" w14:textId="77777777" w:rsidR="00A20967" w:rsidRPr="00A20967" w:rsidRDefault="00A20967" w:rsidP="00A2096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Xấu nhất: NPV -$25M (giá $250 + chi phí $300)</w:t>
      </w:r>
    </w:p>
    <w:p w14:paraId="00D4C43C" w14:textId="77777777" w:rsidR="00A20967" w:rsidRPr="00A20967" w:rsidRDefault="00A20967" w:rsidP="00A2096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Tốt nhất: NPV $20.38M (giá $575 + chi phí $120)</w:t>
      </w:r>
    </w:p>
    <w:p w14:paraId="7D78E6EB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b/>
          <w:bCs/>
          <w:sz w:val="24"/>
          <w:szCs w:val="24"/>
        </w:rPr>
        <w:t>Kết luận:</w:t>
      </w:r>
      <w:r w:rsidRPr="00A20967">
        <w:rPr>
          <w:rFonts w:ascii="Times New Roman" w:hAnsi="Times New Roman" w:cs="Times New Roman"/>
          <w:sz w:val="24"/>
          <w:szCs w:val="24"/>
        </w:rPr>
        <w:br/>
        <w:t>Dự án khả thi với biên an toàn tốt, nhưng cần kiểm soát chặt:</w:t>
      </w:r>
      <w:r w:rsidRPr="00A20967">
        <w:rPr>
          <w:rFonts w:ascii="Times New Roman" w:hAnsi="Times New Roman" w:cs="Times New Roman"/>
          <w:sz w:val="24"/>
          <w:szCs w:val="24"/>
        </w:rPr>
        <w:br/>
      </w:r>
      <w:r w:rsidRPr="00A20967">
        <w:rPr>
          <w:rFonts w:ascii="Segoe UI Symbol" w:hAnsi="Segoe UI Symbol" w:cs="Segoe UI Symbol"/>
          <w:sz w:val="24"/>
          <w:szCs w:val="24"/>
        </w:rPr>
        <w:t>✓</w:t>
      </w:r>
      <w:r w:rsidRPr="00A20967">
        <w:rPr>
          <w:rFonts w:ascii="Times New Roman" w:hAnsi="Times New Roman" w:cs="Times New Roman"/>
          <w:sz w:val="24"/>
          <w:szCs w:val="24"/>
        </w:rPr>
        <w:t xml:space="preserve"> Duy trì giá bán &gt; $400</w:t>
      </w:r>
      <w:r w:rsidRPr="00A20967">
        <w:rPr>
          <w:rFonts w:ascii="Times New Roman" w:hAnsi="Times New Roman" w:cs="Times New Roman"/>
          <w:sz w:val="24"/>
          <w:szCs w:val="24"/>
        </w:rPr>
        <w:br/>
      </w:r>
      <w:r w:rsidRPr="00A20967">
        <w:rPr>
          <w:rFonts w:ascii="Segoe UI Symbol" w:hAnsi="Segoe UI Symbol" w:cs="Segoe UI Symbol"/>
          <w:sz w:val="24"/>
          <w:szCs w:val="24"/>
        </w:rPr>
        <w:lastRenderedPageBreak/>
        <w:t>✓</w:t>
      </w:r>
      <w:r w:rsidRPr="00A20967">
        <w:rPr>
          <w:rFonts w:ascii="Times New Roman" w:hAnsi="Times New Roman" w:cs="Times New Roman"/>
          <w:sz w:val="24"/>
          <w:szCs w:val="24"/>
        </w:rPr>
        <w:t xml:space="preserve"> Đảm bảo sản lượng &gt; 41,000 đơn vị/năm</w:t>
      </w:r>
      <w:r w:rsidRPr="00A20967">
        <w:rPr>
          <w:rFonts w:ascii="Times New Roman" w:hAnsi="Times New Roman" w:cs="Times New Roman"/>
          <w:sz w:val="24"/>
          <w:szCs w:val="24"/>
        </w:rPr>
        <w:br/>
      </w:r>
      <w:r w:rsidRPr="00A20967">
        <w:rPr>
          <w:rFonts w:ascii="Segoe UI Symbol" w:hAnsi="Segoe UI Symbol" w:cs="Segoe UI Symbol"/>
          <w:sz w:val="24"/>
          <w:szCs w:val="24"/>
        </w:rPr>
        <w:t>✓</w:t>
      </w:r>
      <w:r w:rsidRPr="00A20967">
        <w:rPr>
          <w:rFonts w:ascii="Times New Roman" w:hAnsi="Times New Roman" w:cs="Times New Roman"/>
          <w:sz w:val="24"/>
          <w:szCs w:val="24"/>
        </w:rPr>
        <w:t xml:space="preserve"> Kiểm soát chi phí sản xuất &lt; $230/đơn vị</w:t>
      </w:r>
    </w:p>
    <w:p w14:paraId="223FBD42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→ </w:t>
      </w:r>
      <w:r w:rsidRPr="00A20967">
        <w:rPr>
          <w:rFonts w:ascii="Times New Roman" w:hAnsi="Times New Roman" w:cs="Times New Roman"/>
          <w:b/>
          <w:bCs/>
          <w:sz w:val="24"/>
          <w:szCs w:val="24"/>
        </w:rPr>
        <w:t>Nên đầu tư</w:t>
      </w:r>
      <w:r w:rsidRPr="00A20967">
        <w:rPr>
          <w:rFonts w:ascii="Times New Roman" w:hAnsi="Times New Roman" w:cs="Times New Roman"/>
          <w:sz w:val="24"/>
          <w:szCs w:val="24"/>
        </w:rPr>
        <w:t> nhưng cần theo dõi sát các rủi ro về giá và chi phí.</w:t>
      </w:r>
    </w:p>
    <w:p w14:paraId="024C63F9" w14:textId="77777777" w:rsidR="00A20967" w:rsidRPr="00A20967" w:rsidRDefault="00A20967" w:rsidP="00A20967">
      <w:pPr>
        <w:ind w:left="360"/>
        <w:rPr>
          <w:rFonts w:ascii="Times New Roman" w:hAnsi="Times New Roman" w:cs="Times New Roman"/>
          <w:sz w:val="24"/>
          <w:szCs w:val="24"/>
        </w:rPr>
      </w:pPr>
      <w:r w:rsidRPr="00A20967">
        <w:rPr>
          <w:rFonts w:ascii="Times New Roman" w:hAnsi="Times New Roman" w:cs="Times New Roman"/>
          <w:sz w:val="24"/>
          <w:szCs w:val="24"/>
        </w:rPr>
        <w:t>New chat</w:t>
      </w:r>
    </w:p>
    <w:p w14:paraId="0B78571A" w14:textId="77777777" w:rsidR="00A20967" w:rsidRPr="00960A24" w:rsidRDefault="00A20967" w:rsidP="00960A2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4F82B916" w14:textId="77777777" w:rsidR="00C23A0E" w:rsidRPr="00C23A0E" w:rsidRDefault="00C23A0E" w:rsidP="00C23A0E">
      <w:pPr>
        <w:ind w:left="720"/>
      </w:pPr>
    </w:p>
    <w:p w14:paraId="1DBE09F3" w14:textId="77777777" w:rsidR="000B4118" w:rsidRDefault="000B4118"/>
    <w:sectPr w:rsidR="000B4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FC8C2" w14:textId="77777777" w:rsidR="002920D4" w:rsidRDefault="002920D4" w:rsidP="00C2295D">
      <w:pPr>
        <w:spacing w:after="0" w:line="240" w:lineRule="auto"/>
      </w:pPr>
      <w:r>
        <w:separator/>
      </w:r>
    </w:p>
  </w:endnote>
  <w:endnote w:type="continuationSeparator" w:id="0">
    <w:p w14:paraId="6415A239" w14:textId="77777777" w:rsidR="002920D4" w:rsidRDefault="002920D4" w:rsidP="00C22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ABF48" w14:textId="77777777" w:rsidR="002920D4" w:rsidRDefault="002920D4" w:rsidP="00C2295D">
      <w:pPr>
        <w:spacing w:after="0" w:line="240" w:lineRule="auto"/>
      </w:pPr>
      <w:r>
        <w:separator/>
      </w:r>
    </w:p>
  </w:footnote>
  <w:footnote w:type="continuationSeparator" w:id="0">
    <w:p w14:paraId="43049389" w14:textId="77777777" w:rsidR="002920D4" w:rsidRDefault="002920D4" w:rsidP="00C22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90E"/>
    <w:multiLevelType w:val="hybridMultilevel"/>
    <w:tmpl w:val="E4763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E6418"/>
    <w:multiLevelType w:val="multilevel"/>
    <w:tmpl w:val="93882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93C54"/>
    <w:multiLevelType w:val="hybridMultilevel"/>
    <w:tmpl w:val="7128A25A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728E6"/>
    <w:multiLevelType w:val="hybridMultilevel"/>
    <w:tmpl w:val="7D3CD320"/>
    <w:lvl w:ilvl="0" w:tplc="E198114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7A6946"/>
    <w:multiLevelType w:val="hybridMultilevel"/>
    <w:tmpl w:val="E46A3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641C8"/>
    <w:multiLevelType w:val="multilevel"/>
    <w:tmpl w:val="B338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608D1"/>
    <w:multiLevelType w:val="multilevel"/>
    <w:tmpl w:val="EC0A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0011D1"/>
    <w:multiLevelType w:val="multilevel"/>
    <w:tmpl w:val="844C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11CC1"/>
    <w:multiLevelType w:val="hybridMultilevel"/>
    <w:tmpl w:val="B522584C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E1E9A"/>
    <w:multiLevelType w:val="hybridMultilevel"/>
    <w:tmpl w:val="4ACA75E6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B01"/>
    <w:multiLevelType w:val="multilevel"/>
    <w:tmpl w:val="24D0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A94317"/>
    <w:multiLevelType w:val="hybridMultilevel"/>
    <w:tmpl w:val="06A6638C"/>
    <w:lvl w:ilvl="0" w:tplc="E198114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DE3027"/>
    <w:multiLevelType w:val="hybridMultilevel"/>
    <w:tmpl w:val="E8CEC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D01988"/>
    <w:multiLevelType w:val="multilevel"/>
    <w:tmpl w:val="6B1A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4B273C"/>
    <w:multiLevelType w:val="multilevel"/>
    <w:tmpl w:val="D3DA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22E4A"/>
    <w:multiLevelType w:val="multilevel"/>
    <w:tmpl w:val="31DE7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0F4A14"/>
    <w:multiLevelType w:val="multilevel"/>
    <w:tmpl w:val="6EC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790C8C"/>
    <w:multiLevelType w:val="multilevel"/>
    <w:tmpl w:val="0D44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F9ED5" w:themeColor="accent4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994BFA"/>
    <w:multiLevelType w:val="multilevel"/>
    <w:tmpl w:val="10A2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4F47B9"/>
    <w:multiLevelType w:val="hybridMultilevel"/>
    <w:tmpl w:val="AAEEF69A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D619AA"/>
    <w:multiLevelType w:val="multilevel"/>
    <w:tmpl w:val="A51A5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32ACD"/>
    <w:multiLevelType w:val="multilevel"/>
    <w:tmpl w:val="8CEE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6092D"/>
    <w:multiLevelType w:val="multilevel"/>
    <w:tmpl w:val="46AC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E34B82"/>
    <w:multiLevelType w:val="multilevel"/>
    <w:tmpl w:val="EC6A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DD4969"/>
    <w:multiLevelType w:val="multilevel"/>
    <w:tmpl w:val="1B1A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6413F"/>
    <w:multiLevelType w:val="hybridMultilevel"/>
    <w:tmpl w:val="992A7B9A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2019E"/>
    <w:multiLevelType w:val="hybridMultilevel"/>
    <w:tmpl w:val="4F8C24F0"/>
    <w:lvl w:ilvl="0" w:tplc="E19811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277019"/>
    <w:multiLevelType w:val="multilevel"/>
    <w:tmpl w:val="9648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FE61A4"/>
    <w:multiLevelType w:val="multilevel"/>
    <w:tmpl w:val="1E50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D656B88"/>
    <w:multiLevelType w:val="multilevel"/>
    <w:tmpl w:val="34FE7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725423">
    <w:abstractNumId w:val="17"/>
  </w:num>
  <w:num w:numId="2" w16cid:durableId="1195120436">
    <w:abstractNumId w:val="14"/>
  </w:num>
  <w:num w:numId="3" w16cid:durableId="2022271609">
    <w:abstractNumId w:val="15"/>
  </w:num>
  <w:num w:numId="4" w16cid:durableId="1530726897">
    <w:abstractNumId w:val="10"/>
  </w:num>
  <w:num w:numId="5" w16cid:durableId="693119964">
    <w:abstractNumId w:val="29"/>
  </w:num>
  <w:num w:numId="6" w16cid:durableId="414057194">
    <w:abstractNumId w:val="1"/>
  </w:num>
  <w:num w:numId="7" w16cid:durableId="2115634585">
    <w:abstractNumId w:val="28"/>
  </w:num>
  <w:num w:numId="8" w16cid:durableId="1990670678">
    <w:abstractNumId w:val="22"/>
  </w:num>
  <w:num w:numId="9" w16cid:durableId="949047814">
    <w:abstractNumId w:val="2"/>
  </w:num>
  <w:num w:numId="10" w16cid:durableId="637994081">
    <w:abstractNumId w:val="7"/>
  </w:num>
  <w:num w:numId="11" w16cid:durableId="1551922043">
    <w:abstractNumId w:val="23"/>
  </w:num>
  <w:num w:numId="12" w16cid:durableId="1420061718">
    <w:abstractNumId w:val="6"/>
  </w:num>
  <w:num w:numId="13" w16cid:durableId="953252284">
    <w:abstractNumId w:val="18"/>
  </w:num>
  <w:num w:numId="14" w16cid:durableId="1911698251">
    <w:abstractNumId w:val="16"/>
  </w:num>
  <w:num w:numId="15" w16cid:durableId="1778021470">
    <w:abstractNumId w:val="3"/>
  </w:num>
  <w:num w:numId="16" w16cid:durableId="1405758321">
    <w:abstractNumId w:val="19"/>
  </w:num>
  <w:num w:numId="17" w16cid:durableId="1681665366">
    <w:abstractNumId w:val="0"/>
  </w:num>
  <w:num w:numId="18" w16cid:durableId="967321463">
    <w:abstractNumId w:val="12"/>
  </w:num>
  <w:num w:numId="19" w16cid:durableId="1157720422">
    <w:abstractNumId w:val="11"/>
  </w:num>
  <w:num w:numId="20" w16cid:durableId="1341159771">
    <w:abstractNumId w:val="26"/>
  </w:num>
  <w:num w:numId="21" w16cid:durableId="1298220914">
    <w:abstractNumId w:val="4"/>
  </w:num>
  <w:num w:numId="22" w16cid:durableId="1201550371">
    <w:abstractNumId w:val="25"/>
  </w:num>
  <w:num w:numId="23" w16cid:durableId="522868542">
    <w:abstractNumId w:val="8"/>
  </w:num>
  <w:num w:numId="24" w16cid:durableId="18051837">
    <w:abstractNumId w:val="9"/>
  </w:num>
  <w:num w:numId="25" w16cid:durableId="1745184581">
    <w:abstractNumId w:val="27"/>
  </w:num>
  <w:num w:numId="26" w16cid:durableId="1879663859">
    <w:abstractNumId w:val="20"/>
  </w:num>
  <w:num w:numId="27" w16cid:durableId="1921788956">
    <w:abstractNumId w:val="5"/>
  </w:num>
  <w:num w:numId="28" w16cid:durableId="2010132208">
    <w:abstractNumId w:val="21"/>
  </w:num>
  <w:num w:numId="29" w16cid:durableId="1365639465">
    <w:abstractNumId w:val="24"/>
  </w:num>
  <w:num w:numId="30" w16cid:durableId="5663787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FC"/>
    <w:rsid w:val="00035072"/>
    <w:rsid w:val="000402FB"/>
    <w:rsid w:val="00052155"/>
    <w:rsid w:val="000A134E"/>
    <w:rsid w:val="000B4118"/>
    <w:rsid w:val="001168A0"/>
    <w:rsid w:val="001179A1"/>
    <w:rsid w:val="00144573"/>
    <w:rsid w:val="001C3666"/>
    <w:rsid w:val="001C4FD9"/>
    <w:rsid w:val="001D1DE0"/>
    <w:rsid w:val="001E2CB3"/>
    <w:rsid w:val="00205063"/>
    <w:rsid w:val="002154E6"/>
    <w:rsid w:val="002458D3"/>
    <w:rsid w:val="002920D4"/>
    <w:rsid w:val="002C168F"/>
    <w:rsid w:val="003007CC"/>
    <w:rsid w:val="00322DCE"/>
    <w:rsid w:val="00370D8C"/>
    <w:rsid w:val="00384487"/>
    <w:rsid w:val="003D0D00"/>
    <w:rsid w:val="003D19FF"/>
    <w:rsid w:val="003D5577"/>
    <w:rsid w:val="003E67C9"/>
    <w:rsid w:val="003F6D5D"/>
    <w:rsid w:val="004430DC"/>
    <w:rsid w:val="00451D64"/>
    <w:rsid w:val="004542B1"/>
    <w:rsid w:val="0046035E"/>
    <w:rsid w:val="004838C5"/>
    <w:rsid w:val="004D27C3"/>
    <w:rsid w:val="004E0864"/>
    <w:rsid w:val="005039CC"/>
    <w:rsid w:val="0057787E"/>
    <w:rsid w:val="005B2F8E"/>
    <w:rsid w:val="005D73A5"/>
    <w:rsid w:val="00607B5C"/>
    <w:rsid w:val="00610A49"/>
    <w:rsid w:val="0066103B"/>
    <w:rsid w:val="006D3AAF"/>
    <w:rsid w:val="006D52CB"/>
    <w:rsid w:val="00710FFF"/>
    <w:rsid w:val="00714CF9"/>
    <w:rsid w:val="00733A0C"/>
    <w:rsid w:val="00765E1F"/>
    <w:rsid w:val="0077223B"/>
    <w:rsid w:val="007A7D28"/>
    <w:rsid w:val="007F5AB0"/>
    <w:rsid w:val="0083447A"/>
    <w:rsid w:val="008778D3"/>
    <w:rsid w:val="00885A1D"/>
    <w:rsid w:val="008C0C76"/>
    <w:rsid w:val="008D4B31"/>
    <w:rsid w:val="00910EA2"/>
    <w:rsid w:val="009169D7"/>
    <w:rsid w:val="00951385"/>
    <w:rsid w:val="00960A24"/>
    <w:rsid w:val="00977D2A"/>
    <w:rsid w:val="0098069D"/>
    <w:rsid w:val="009B500A"/>
    <w:rsid w:val="009D684C"/>
    <w:rsid w:val="00A1345D"/>
    <w:rsid w:val="00A20967"/>
    <w:rsid w:val="00A61A05"/>
    <w:rsid w:val="00A90EA1"/>
    <w:rsid w:val="00AB5524"/>
    <w:rsid w:val="00AC0847"/>
    <w:rsid w:val="00B0019F"/>
    <w:rsid w:val="00B40681"/>
    <w:rsid w:val="00B4674D"/>
    <w:rsid w:val="00B723A0"/>
    <w:rsid w:val="00BC5162"/>
    <w:rsid w:val="00BE1FF8"/>
    <w:rsid w:val="00C0307E"/>
    <w:rsid w:val="00C16AA2"/>
    <w:rsid w:val="00C2295D"/>
    <w:rsid w:val="00C23A0E"/>
    <w:rsid w:val="00C24BAB"/>
    <w:rsid w:val="00C54717"/>
    <w:rsid w:val="00C85E15"/>
    <w:rsid w:val="00C867DD"/>
    <w:rsid w:val="00CB1163"/>
    <w:rsid w:val="00D011C1"/>
    <w:rsid w:val="00D6751A"/>
    <w:rsid w:val="00D70F61"/>
    <w:rsid w:val="00D86422"/>
    <w:rsid w:val="00D97C46"/>
    <w:rsid w:val="00DA3A25"/>
    <w:rsid w:val="00DB4C7A"/>
    <w:rsid w:val="00DB7337"/>
    <w:rsid w:val="00DC6C35"/>
    <w:rsid w:val="00DE2F0C"/>
    <w:rsid w:val="00DF4CFC"/>
    <w:rsid w:val="00E20D2D"/>
    <w:rsid w:val="00E27F7C"/>
    <w:rsid w:val="00E30749"/>
    <w:rsid w:val="00E33589"/>
    <w:rsid w:val="00E4186C"/>
    <w:rsid w:val="00E50156"/>
    <w:rsid w:val="00E800FC"/>
    <w:rsid w:val="00EA6265"/>
    <w:rsid w:val="00EF6AD4"/>
    <w:rsid w:val="00F03F36"/>
    <w:rsid w:val="00F07382"/>
    <w:rsid w:val="00F3443F"/>
    <w:rsid w:val="00F52167"/>
    <w:rsid w:val="00F62052"/>
    <w:rsid w:val="00FB1151"/>
    <w:rsid w:val="00FC2BE8"/>
    <w:rsid w:val="00FD4B42"/>
    <w:rsid w:val="00FF2292"/>
    <w:rsid w:val="00FF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43767"/>
  <w15:chartTrackingRefBased/>
  <w15:docId w15:val="{A0C77D0E-3880-419B-B0AD-2EEE23CB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0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0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0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0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0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0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00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0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0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0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00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0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0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0F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F5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B5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22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95D"/>
  </w:style>
  <w:style w:type="paragraph" w:styleId="Footer">
    <w:name w:val="footer"/>
    <w:basedOn w:val="Normal"/>
    <w:link w:val="FooterChar"/>
    <w:uiPriority w:val="99"/>
    <w:unhideWhenUsed/>
    <w:rsid w:val="00C22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95D"/>
  </w:style>
  <w:style w:type="character" w:styleId="PlaceholderText">
    <w:name w:val="Placeholder Text"/>
    <w:basedOn w:val="DefaultParagraphFont"/>
    <w:uiPriority w:val="99"/>
    <w:semiHidden/>
    <w:rsid w:val="000521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370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4598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38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808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1894</TotalTime>
  <Pages>11</Pages>
  <Words>1506</Words>
  <Characters>8587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15</cp:revision>
  <dcterms:created xsi:type="dcterms:W3CDTF">2025-06-23T02:28:00Z</dcterms:created>
  <dcterms:modified xsi:type="dcterms:W3CDTF">2025-06-28T06:56:00Z</dcterms:modified>
</cp:coreProperties>
</file>