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4"/>
          <w:szCs w:val="24"/>
        </w:rPr>
        <w:t xml:space="preserve">Universidad Manuela Beltrán  ·  Facultad de Ingeniería  ·  Software Seguro 2026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pPr>
        <w:spacing w:after="40" w:before="80"/>
        <w:jc w:val="center"/>
      </w:pPr>
      <w:r>
        <w:rPr>
          <w:rFonts w:ascii="Calibri" w:cs="Calibri" w:eastAsia="Calibri" w:hAnsi="Calibri"/>
          <w:b/>
          <w:bCs/>
          <w:color w:val="00588B"/>
          <w:sz w:val="44"/>
          <w:szCs w:val="44"/>
        </w:rPr>
        <w:t xml:space="preserve">Casos de Abuso y Gestión de Riesgos</w:t>
      </w:r>
    </w:p>
    <w:p>
      <w:pPr>
        <w:spacing w:after="20" w:before="40"/>
        <w:jc w:val="center"/>
      </w:pPr>
      <w:r>
        <w:rPr>
          <w:rFonts w:ascii="Calibri" w:cs="Calibri" w:eastAsia="Calibri" w:hAnsi="Calibri"/>
          <w:b/>
          <w:bCs/>
          <w:color w:val="1A73B8"/>
          <w:sz w:val="32"/>
          <w:szCs w:val="32"/>
        </w:rPr>
        <w:t xml:space="preserve">GastoTransparente Municipal</w:t>
      </w:r>
    </w:p>
    <w:p>
      <w:pPr>
        <w:spacing w:after="20" w:before="20"/>
        <w:jc w:val="center"/>
      </w:pP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Plataforma de Transparencia y Seguimiento del Gasto Público Municipal</w:t>
      </w:r>
    </w:p>
    <w:p>
      <w:pPr>
        <w:spacing w:after="40" w:before="20"/>
        <w:jc w:val="center"/>
      </w:pP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ODS 16 — Paz, Justicia e Instituciones Sólidas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2"/>
          <w:szCs w:val="22"/>
        </w:rPr>
        <w:t xml:space="preserve">Integrantes: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Rodrigo Vallejo  ·  Víctor Alarcón  ·  Santiago Rodríguez  ·  Dilan Cobos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2C3E50"/>
          <w:sz w:val="22"/>
          <w:szCs w:val="22"/>
        </w:rPr>
        <w:t xml:space="preserve">Septiembre 2026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00588B"/>
          <w:sz w:val="56"/>
          <w:szCs w:val="56"/>
        </w:rPr>
        <w:t xml:space="preserve">1. Requisitos de Seguridad (RS-01 a RS-13)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>Se definen 13 requisitos de seguridad alineados con la tríada CIA y OWASP. Los tres últimos (RS-11 a RS-13) surgen del stress test y cubren vectores de ataque avanzados no contemplados inicialmente.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588B"/>
                <w:sz w:val="18"/>
                <w:szCs w:val="18"/>
              </w:rPr>
              <w:t xml:space="preserve">RS-01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3B8"/>
                <w:sz w:val="18"/>
                <w:szCs w:val="18"/>
              </w:rPr>
              <w:t xml:space="preserve">Funcional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Autenticación Multifactor (MFA)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MFA (TOTP/FIDO2) obligatorio para Editor, Auditor y Administrador.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Previene accesos con credenciales comprometidas por phishing o fuerza bruta.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588B"/>
                <w:sz w:val="18"/>
                <w:szCs w:val="18"/>
              </w:rPr>
              <w:t xml:space="preserve">RS-02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Cifrado AES-256 / TLS 1.3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Datos en reposo cifrados con AES-256; tránsito con TLS 1.3.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Confidencialidad e integridad ante accesos no autorizados a la infraestructura.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588B"/>
                <w:sz w:val="18"/>
                <w:szCs w:val="18"/>
              </w:rPr>
              <w:t xml:space="preserve">RS-03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3B8"/>
                <w:sz w:val="18"/>
                <w:szCs w:val="18"/>
              </w:rPr>
              <w:t xml:space="preserve">Funcional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Log de Auditoría Inmutable (Append-Only)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Cada cambio genera entrada append-only firmada digitalmente; nadie puede borrarla.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Trazabilidad completa y detección de manipulaciones de datos públicos.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588B"/>
                <w:sz w:val="18"/>
                <w:szCs w:val="18"/>
              </w:rPr>
              <w:t xml:space="preserve">RS-04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Anti-DDoS y Rate Limiting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CDN con scrubbing DDoS; rate limiting por IP/token; soporta 50 000 req/min.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El sistema es políticamente sensible; un DDoS electoral silencia la rendición de cuentas.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588B"/>
                <w:sz w:val="18"/>
                <w:szCs w:val="18"/>
              </w:rPr>
              <w:t xml:space="preserve">RS-05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3B8"/>
                <w:sz w:val="18"/>
                <w:szCs w:val="18"/>
              </w:rPr>
              <w:t xml:space="preserve">Funcional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RBAC (Control de Acceso por Roles)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Roles: Ciudadano (lectura), Editor (escritura limitada), Auditor (revisión), Admin (total).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Limita el radio de acción de credenciales comprometidas.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588B"/>
                <w:sz w:val="18"/>
                <w:szCs w:val="18"/>
              </w:rPr>
              <w:t xml:space="preserve">RS-06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3B8"/>
                <w:sz w:val="18"/>
                <w:szCs w:val="18"/>
              </w:rPr>
              <w:t xml:space="preserve">Funcional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Firma Digital de Registros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Cada registro publicado incluye firma del funcionario, verificable por ciudadanos.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Garantiza autenticidad e impide repudiación; cualquier alteración invalida la firma.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588B"/>
                <w:sz w:val="18"/>
                <w:szCs w:val="18"/>
              </w:rPr>
              <w:t xml:space="preserve">RS-07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Expiración de Sesión por Inactividad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Privilegiados: 10 min; ciudadanos: 30 min.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Reduce ventana de explotación de sesiones abiertas en equipos compartidos.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588B"/>
                <w:sz w:val="18"/>
                <w:szCs w:val="18"/>
              </w:rPr>
              <w:t xml:space="preserve">RS-08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3B8"/>
                <w:sz w:val="18"/>
                <w:szCs w:val="18"/>
              </w:rPr>
              <w:t xml:space="preserve">Funcional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Validación y Sanitización de Entradas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Whitelist en todos los campos; sanitización contra SQLi, XSS, Path Traversal.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Bloquea las técnicas de inyección del OWASP Top 10.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588B"/>
                <w:sz w:val="18"/>
                <w:szCs w:val="18"/>
              </w:rPr>
              <w:t xml:space="preserve">RS-09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Política de Contraseñas y Bloqueo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Mín. 12 caracteres; bloqueo tras 5 intentos fallidos; notificación por e-mail.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Mitiga fuerza bruta y credential stuffing.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RS-10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3B8"/>
                <w:sz w:val="18"/>
                <w:szCs w:val="18"/>
              </w:rPr>
              <w:t xml:space="preserve">Funcional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Alertas SIEM en Tiempo Real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Alerta &lt;60 s ante accesos fuera de horario, descargas masivas, cambios inusuales.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EE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Reduce MTTD ante incidentes.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RS-11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3B8"/>
                <w:sz w:val="18"/>
                <w:szCs w:val="18"/>
              </w:rPr>
              <w:t xml:space="preserve">Funcional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Validación Estricta de JWT con Algoritmo Fijo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jwt.verify() con { algorithms:['HS256'] } en todos los endpoints. Se prohíbe jwt.decode(). HTTP 401 ante alg:'none' o algorithm confusion.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EE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Cierra el vector de escalada de privilegios por JWT manipulation (CA-11); RS-05 solo es efectivo con validación correcta del token.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RS-12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3B8"/>
                <w:sz w:val="18"/>
                <w:szCs w:val="18"/>
              </w:rPr>
              <w:t xml:space="preserve">Funcional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Atomicidad y Locks en Aprobación Multi-firma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SELECT FOR UPDATE en la fila del contrato; idempotency key por aprobación; verificación de IDs distintos en BD antes del commit.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EE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Previene race conditions en doble firma; sin este control RS-03/RS-06 registran el fraude pero no lo impiden (CA-12).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RS-13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Correlación Multi-Vector en SIEM con Baseline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Correlación por token en ventanas de 30 min; alerta si &gt;10 documentos únicos/hora; borradores solo para Auditor/Admin.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EE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Detecta ataques que operan bajo el umbral individual de cada señal, invisible al SIEM estándar (CA-13).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00588B"/>
          <w:sz w:val="56"/>
          <w:szCs w:val="56"/>
        </w:rPr>
        <w:t xml:space="preserve">2. Casos de Abuso (CA-01 a CA-13)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>13 casos de abuso modelados desde la perspectiva del atacante. Los casos CA-11 a CA-13 (marcados en morado) fueron identificados en el stress test y cuentan con requisitos específicos de mitigación.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39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CA-01 — Manipulación de Registros por Funcionario Interno</w:t>
            </w:r>
          </w:p>
        </w:tc>
      </w:tr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Riesgo: CRÍTICO   |   Probabilidad: Alta   |   Impacto: Alto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Funcionario municipal con rol Editor.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Alterar montos de contratos para ocultar desviación de fondos.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3B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Inicia sesión con credenciales legítimas.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Edita registros cambiando montos y beneficiarios.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Intenta borrar historial de cambios.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392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Pérdida de integridad de datos públicos; encubrimiento de corrupción.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7AE6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Log append-only con firma digital; nadie puede borrar entradas.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Workflow de aprobación dual para contratos &gt; umbral definido.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Alertas automáticas al supervisor ante modificación fuera de rango estadístico.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39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CA-02 — DDoS durante Rendición de Cuentas Electoral</w:t>
            </w:r>
          </w:p>
        </w:tc>
      </w:tr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Riesgo: CRÍTICO   |   Probabilidad: Alta   |   Impacto: Alto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Grupo político adversario con acceso a botnet.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Silenciar la plataforma en período electoral.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3B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Coordina botnet para saturar el portal.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Satura endpoints de búsqueda y descarga.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Usa IPs rotativas para evadir bloqueos simples.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392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Indisponibilidad en período crítico; daño a la confianza pública.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7AE6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CDN con protección DDoS (Cloudflare / AWS Shield Advanced).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Rate limiting por IP, token y geolocalización.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Auto-scaling y arquitectura serverless.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7E2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CA-03 — Inyección SQL en Buscador de Contratos</w:t>
            </w:r>
          </w:p>
        </w:tc>
      </w:tr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Riesgo: ALTO   |   Probabilidad: Media   |   Impacto: Alto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Atacante externo con conocimiento técnico.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Extraer datos o eliminar registros históricos.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3B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Ingresa payloads SQL: ' OR '1'='1'--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UNION SELECT para extraer tablas internas.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Intenta DROP TABLE para destruir historial.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392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Exposición de datos internos; destrucción de registros históricos.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7AE6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ORM con consultas parametrizadas; prohibir SQL dinámico.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WAF con reglas OWASP Core Rule Set.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Mínimo privilegio: usuario BD solo tiene SELECT/INSERT en tablas necesarias.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7E2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CA-04 — XSS Persistente en Panel de Comentarios Ciudadanos</w:t>
            </w:r>
          </w:p>
        </w:tc>
      </w:tr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Riesgo: ALTO   |   Probabilidad: Media   |   Impacto: Alto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Ciudadano malintencionado o actor político con cuenta básica.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Robar sesiones de administradores o inyectar desinformación.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3B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Publica comentario con script malicioso.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El script se ejecuta cuando un Admin lo visualiza.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Exfiltra token de sesión del Admin.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392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Toma de control de cuenta Admin; desinformación masiva; posible defacement.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7AE6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Sanitización HTML con DOMPurify + CSP estricta.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Tokens de sesión con flags HttpOnly y Secure.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Moderación de comentarios antes de publicación.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39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CA-05 — Suplantación de Funcionario (Phishing)</w:t>
            </w:r>
          </w:p>
        </w:tc>
      </w:tr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Riesgo: CRÍTICO   |   Probabilidad: Alta   |   Impacto: Alto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Atacante externo que compromete correo corporativo de funcionario.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Publicar datos falsos como funcionario autorizado.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3B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Spear-phishing al funcionario para robar credenciales.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Accede al panel desde IP diferente.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Publica contratos falsos o altera montos.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392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Datos falsos publicados como oficiales; pérdida de credibilidad institucional.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7AE6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MFA obligatorio (TOTP o FIDO2): credenciales robadas no bastan.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Análisis de comportamiento: IP inusual activa bloqueo y notificación.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Capacitación anti-phishing y simulacros periódicos.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7E2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CA-06 — Acceso No Autorizado a Reportes (IDOR)</w:t>
            </w:r>
          </w:p>
        </w:tc>
      </w:tr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Riesgo: ALTO   |   Probabilidad: Media   |   Impacto: Medio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Ciudadano, periodista o actor con acceso básico.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Acceder a informes de auditoría internos antes de publicación.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3B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Observa URL de documento: /reportes/2026/informe_123.pdf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Modifica ID: /reportes/2026/informe_001.pdf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Itera IDs con script automatizado.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392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Filtración de datos de auditoría preliminares; uso político de información sin contexto.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7AE6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UUIDs no predecibles para todos los recursos.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Verificación explícita de permisos en cada solicitud.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Logs de acceso con alertas ante iteración.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7E2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CA-07 — Fuerza Bruta sobre Cuentas de Auditores</w:t>
            </w:r>
          </w:p>
        </w:tc>
      </w:tr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Riesgo: ALTO   |   Probabilidad: Alta   |   Impacto: Alto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Atacante automatizado con lista de credenciales filtradas.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Obtener acceso privilegiado por diccionario o credential stuffing.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3B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Descarga listas de contraseñas comunes.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Ataca el endpoint de login con miles de combinaciones.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Prueba credential stuffing con brechas de otras plataformas.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392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Compromiso de cuenta de auditor; acceso a datos internos no publicados.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7AE6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Bloqueo temporal tras 5 intentos fallidos; desbloqueo con CAPTCHA.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Notificación al usuario ante intentos repetidos.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MFA como segunda barrera aunque la contraseña haya sido comprometida.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7E2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CA-08 — Defacement del Portal Público</w:t>
            </w:r>
          </w:p>
        </w:tc>
      </w:tr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Riesgo: ALTO   |   Probabilidad: Media   |   Impacto: Alto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Hacktivista o grupo de presión política.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Alterar la apariencia del portal para difundir desinformación.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3B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Explota vulnerabilidad en dependencia desactualizada.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Reemplaza página principal con contenido político falso.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Deja mensaje o malware para visitantes.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392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Daño reputacional severo; posible infección de equipos de ciudadanos.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7AE6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WAF + IDS/IPS con detección de modificación de archivos.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Monitoreo de integridad de archivos (AIDE/Tripwire).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Pipeline CI/CD con despliegues inmutables.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9C1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CA-09 — Exfiltración Masiva de Datos vía API sin Restricción</w:t>
            </w:r>
          </w:p>
        </w:tc>
      </w:tr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39C12"/>
                <w:sz w:val="20"/>
                <w:szCs w:val="20"/>
              </w:rPr>
              <w:t xml:space="preserve">Riesgo: MEDIO   |   Probabilidad: Alta   |   Impacto: Medio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Competidor o actor con token de API legítimo.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Descargar toda la BD de contratos para análisis privado no autorizado.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3B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Obtiene token de API ciudadano.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Itera /api/contratos?page=1..N sin restricción de volumen.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Exporta BD completa en pocas horas.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392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Uso comercial no autorizado; posible identificación de patrones de corrupción; sobrecarga del servidor.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7AE6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Rate limiting: máx. 100 req/min con HTTP 429 al excederlo.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Paginación obligatoria con límite de 100 registros por página.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Términos de uso con suspensión automática ante abuso.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7E2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CA-10 — Carga de Documentos Maliciosos (Malware Upload)</w:t>
            </w:r>
          </w:p>
        </w:tc>
      </w:tr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Riesgo: ALTO   |   Probabilidad: Baja   |   Impacto: Alto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Funcionario comprometido o atacante con acceso de editor.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Alojar malware bajo apariencia de documentos oficiales.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3B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Sube PDF con JavaScript embebido o DOCX con macro maliciosa.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El archivo queda publicado como 'Informe Oficial'.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Ciudadanos descargan el archivo e infectan sus equipos.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392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Infección masiva de dispositivos; daño reputacional crítico; responsabilidad legal.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7AE6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Análisis antivirus en tiempo real (ClamAV / VirusTotal API).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Lista blanca de extensiones con validación MIME real.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Sandbox antes de publicación definitiva; conversión a PDF limpio.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48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CA-11 — Escalada de Privilegios por Manipulación de JWT (Algorithm Confusion) ★ NUEVO</w:t>
            </w:r>
          </w:p>
        </w:tc>
      </w:tr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Riesgo: CRÍTICO   |   Probabilidad: Alta   |   Impacto: Alto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Ciudadano técnico con cuenta registrada y conocimiento de criptografía básica.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Elevar privilegios de Ciudadano a Administrador sin credenciales válidas de alto nivel.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3B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Se autentica como ciudadano y captura JWT con Burp Suite.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Decodifica payload: {"role":"citizen"} → modifica a {"role":"admin"}.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Intenta algorithm confusion: cambia RS256 a HS256 con clave pública como secreto HMAC.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4. Si el servidor usa jwt.decode() acepta el token sin validar firma.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5. Accede a /api/admin/contratos con token manipulado → extrae lista de auditores reales.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392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Compromiso total del RBAC. Un ciudadano opera como Admin: modifica contratos, crea cuentas con privilegios y prepara phishing dirigido contra auditores reales.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7AE6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jwt.verify() con { algorithms:['HS256'] } obligatorio — rechaza 'none' y confusion attacks.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Verificar rol en BD en cada endpoint (no solo en el token).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JWT secrets ≥256 bits, rotación 90 días, expiración máx. 30 min.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Auditoría inmediata ante accesos Admin con token de rol inferior. [RS-11]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48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CA-12 — Race Condition en Aprobación Dual de Contratos ★ NUEVO</w:t>
            </w:r>
          </w:p>
        </w:tc>
      </w:tr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Riesgo: ALTO   |   Probabilidad: Media   |   Impacto: Alto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Funcionario Editor con herramientas de automatización básica.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Aprobar contrato fraudulento con una sola firma burlando el workflow dual.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3B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Edita contrato: monto $100M → $175M.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Envía solicitud de aprobación dual.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Lanza 50 requests concurrentes al endpoint POST /api/contratos/{id}/aprobar.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4. La race condition permite dos 'aprobaciones' del mismo token antes de verificar unicidad.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5. El contrato queda APROBADO; log registra dos timestamps idénticos del mismo usuario.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392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Contrato de $175M aprobado con proceso aparentemente válido. RS-03 registra el fraude pero no lo previene; RS-06 existe pero es del mismo actor duplicado.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7AE6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SELECT FOR UPDATE en la fila del contrato durante aprobación.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Idempotency key por aprobación: token único de un solo uso.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Verificación en BD de IDs distintos antes del commit final.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Alerta SIEM ante dos aprobaciones &lt; 5 segundos del mismo contrato. [RS-12]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48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CA-13 — Exfiltración Encubierta Multi-Vector (IDOR + API Scraping correlacionado) ★ NUEVO</w:t>
            </w:r>
          </w:p>
        </w:tc>
      </w:tr>
      <w:tr>
        <w:tc>
          <w:tcPr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Riesgo: ALTO   |   Probabilidad: Alta   |   Impacto: Alto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Periodista técnico con token ciudadano y scripts de automatización.</w:t>
            </w:r>
          </w:p>
        </w:tc>
      </w:tr>
      <w:tr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Descargar informes internos no publicados y correlacionarlos con datos públicos para ventaja política.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3B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Obtiene token ciudadano legítimo; enumera IDs en /api/reportes.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Descubre que /api/reportes?estado=borrador no verifica permisos del solicitante.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Descarga 1–3 reportes/minuto (bajo umbral de rate-limit de RS-04) alternando endpoints.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4. Combina datos internos con datos públicos para identificar contratos bajo revisión.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5. Toda la actividad parece legítima al SIEM: ciudadano accediendo a documentos normalmente.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392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Filtración de auditorías pre-publicación sin disparar ninguna alerta. CA-06 + CA-09 son invisibles cuando se combinan; el atacante obtiene ventaja informativa política antes que el público.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7AE6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Control de acceso por estado: borradores solo accesibles para Auditor/Admin.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Correlación multi-vector SIEM: mismo token, múltiples endpoints sensibles en 30 min.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Baseline de comportamiento: alerta si &gt;10 documentos únicos/hora por token ciudadano.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✓  Auditoría diferenciada por categoría (público vs. en revisión). [RS-13]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00588B"/>
          <w:sz w:val="56"/>
          <w:szCs w:val="56"/>
        </w:rPr>
        <w:t xml:space="preserve">3. Matriz de Riesgo — OWASP Risk Rating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>Priorización de los 13 casos por Likelihood × Impact. Casos en morado son nuevos y cubren los gaps identificados en el stress test.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Likelihood (1-5)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 (1-5)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588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Nivel de Riesgo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588B"/>
                <w:sz w:val="18"/>
                <w:szCs w:val="18"/>
              </w:rPr>
              <w:t xml:space="preserve">CA-01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588B"/>
                <w:sz w:val="18"/>
                <w:szCs w:val="18"/>
              </w:rPr>
              <w:t xml:space="preserve">CA-02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15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588B"/>
                <w:sz w:val="18"/>
                <w:szCs w:val="18"/>
              </w:rPr>
              <w:t xml:space="preserve">CA-03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B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588B"/>
                <w:sz w:val="18"/>
                <w:szCs w:val="18"/>
              </w:rPr>
              <w:t xml:space="preserve">CA-04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B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588B"/>
                <w:sz w:val="18"/>
                <w:szCs w:val="18"/>
              </w:rPr>
              <w:t xml:space="preserve">CA-05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588B"/>
                <w:sz w:val="18"/>
                <w:szCs w:val="18"/>
              </w:rPr>
              <w:t xml:space="preserve">CA-06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B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588B"/>
                <w:sz w:val="18"/>
                <w:szCs w:val="18"/>
              </w:rPr>
              <w:t xml:space="preserve">CA-07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B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588B"/>
                <w:sz w:val="18"/>
                <w:szCs w:val="18"/>
              </w:rPr>
              <w:t xml:space="preserve">CA-08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B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588B"/>
                <w:sz w:val="18"/>
                <w:szCs w:val="18"/>
              </w:rPr>
              <w:t xml:space="preserve">CA-09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39C12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9E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39C12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588B"/>
                <w:sz w:val="18"/>
                <w:szCs w:val="18"/>
              </w:rPr>
              <w:t xml:space="preserve">CA-10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B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CA-11 ★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15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CA-12 ★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B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CA-13 ★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CF0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BD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8"/>
          <w:szCs w:val="18"/>
        </w:rPr>
        <w:t xml:space="preserve"/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2026-09-12T00:02:30.973Z</dcterms:created>
  <dcterms:modified xsi:type="dcterms:W3CDTF">2026-09-12T00:02:30.974Z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