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drawing>
          <wp:inline distT="0" distB="0" distL="0" distR="0">
            <wp:extent cx="2095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Universidad Manuela Beltrán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Facultad de Ingeniería  ·  Ingeniería de Software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Desarrollo de Software Seguro  ·  2026-2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497D"/>
          <w:sz w:val="34"/>
          <w:szCs w:val="34"/>
        </w:rPr>
        <w:t xml:space="preserve">Casos de Abuso y Gestión de Riesgos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GastoTransparente Municipal  —  ODS 16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Plataforma de Transparencia y Seguimiento del Gasto Público Municipal · Paz, Justicia e Instituciones Sólidas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Integrantes: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Cobos, Dilan Steven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Rodríguez Ángel, Santiago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Alarcón Ospina, Víctor Alfonso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Docente: [Nombre del docente]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Bogotá D.C., Colombia  ·  Septiembre de 2026</w:t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1. Contexto del Proyecto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GastoTransparente Municipal es una plataforma web de transparencia para el seguimiento del gasto público municipal, alineada con el ODS 16 (Paz, Justicia e Instituciones Sólidas). Permite a ciudadanos, auditores y funcionarios consultar, publicar y fiscalizar contratos y ejecuciones presupuestales de manera abierta y verificable.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1.1  Descripción del Sistema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 plataforma gestiona contratos públicos municipales con control de versiones, firmas digitales y logs inmutables. Expone una API REST pública con autenticación JWT y un portal web. El contexto político es crítico: cualquier indisponibilidad o manipulación de datos durante períodos electorales tiene consecuencias institucionales directas.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1.2  Actores del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Contexto de riesgo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20"/>
                <w:szCs w:val="20"/>
              </w:rPr>
              <w:t xml:space="preserve">Ciudadano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Lectura de contratos y reportes públicos.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E36C09"/>
                <w:sz w:val="20"/>
                <w:szCs w:val="20"/>
              </w:rPr>
              <w:t xml:space="preserve">Vector de scraping, IDOR y exfiltración encubierta.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20"/>
                <w:szCs w:val="20"/>
              </w:rPr>
              <w:t xml:space="preserve">Editor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Crear y modificar contratos dentro de su municipio.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20"/>
                <w:szCs w:val="20"/>
              </w:rPr>
              <w:t xml:space="preserve">Amenaza interna de mayor riesgo directo.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20"/>
                <w:szCs w:val="20"/>
              </w:rPr>
              <w:t xml:space="preserve">Auditor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Revisar, aprobar y rechazar contratos.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E36C09"/>
                <w:sz w:val="20"/>
                <w:szCs w:val="20"/>
              </w:rPr>
              <w:t xml:space="preserve">Objetivo principal de phishing y fuerza bruta.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Gestión total: usuarios, configuración e informes.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20"/>
                <w:szCs w:val="20"/>
              </w:rPr>
              <w:t xml:space="preserve">Compromiso crítico si se escala privilegios (CA-11).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2. Requisitos de Seguridad (RS-01 a RS-13)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Se definen 13 requisitos de seguridad alineados con la tríada CIA y OWASP.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064A2"/>
          <w:sz w:val="22"/>
          <w:szCs w:val="22"/>
        </w:rPr>
        <w:t xml:space="preserve"> Los tres últimos (RS-11 a RS-13) surgen del stress test y cubren vectores avanzados.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Justificación de seguridad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Autenticación Multifactor (MFA)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MFA (TOTP/FIDO2) obligatorio para Editor, Auditor y Admin.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Previene accesos con credenciales comprometidas por phishing o fuerza bruta.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Cifrado AES-256 / TLS 1.3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Datos en reposo con AES-256; tránsito con TLS 1.3.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Confidencialidad e integridad ante accesos no autorizados a la infraestructura.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Log de Auditoría Inmutable (Append-Only)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Cada cambio genera entrada append-only firmada; nadie puede borrarla.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Trazabilidad completa y detección de manipulaciones de datos públicos.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Anti-DDoS y Rate Limiting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CDN con scrubbing DDoS; rate limiting por IP/token; soporta 50 000 req/min.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El sistema es políticamente sensible; un DDoS electoral silencia la rendición de cuentas.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RBAC (Control de Acceso por Roles)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Ciudadano (lectura), Editor (escritura limitada), Auditor (revisión), Admin (total).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Limita el radio de acción de credenciales comprometidas.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Firma Digital de Registros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Cada registro publicado incluye firma del funcionario, verificable por ciudadanos.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Garantiza autenticidad; cualquier alteración invalida la firma.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Expiración de Sesión por Inactividad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Privilegiados: 10 min; ciudadanos: 30 min.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Reduce ventana de explotación en equipos compartidos.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Validación y Sanitización de Entradas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Whitelist en todos los campos; sanitización contra SQLi, XSS, Path Traversal.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Bloquea las técnicas de inyección del OWASP Top 10.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Política de Contraseñas y Bloqueo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Mín. 12 caracteres; bloqueo tras 5 intentos; notificación por e-mail.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Mitiga fuerza bruta y credential stuffing.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Alertas SIEM en Tiempo Real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Alerta &lt;60 s ante accesos fuera de horario, descargas masivas o cambios inusuales.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B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Reduce MTTD ante incidentes.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Validación Estricta de JWT — Algoritmo Fijo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jwt.verify() con { algorithms:['HS256'] } en todos los endpoints. Se prohíbe jwt.decode(). HTTP 401 ante alg:'none' o algorithm confusion.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B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Cierra CA-11: RS-05 solo es efectivo con validación correcta del token.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Atomicidad y Locks en Aprobación Multi-firma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SELECT FOR UPDATE en la fila del contrato; idempotency key por aprobación; verificación de IDs distintos en BD antes del commit.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B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Previene race conditions en doble firma (CA-12); sin esto RS-03/RS-06 registran el fraude pero no lo impiden.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Correlación Multi-Vector SIEM con Baseline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Correlación por token en ventanas de 30 min; alerta si &gt;10 documentos únicos/hora; borradores solo para Auditor/Admin.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B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Detecta ataques bajo el umbral individual de cada señal (CA-13).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3. Casos de Abuso (CA-01 a CA-13)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13 casos de abuso modelados desde la perspectiva del atacante.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064A2"/>
          <w:sz w:val="22"/>
          <w:szCs w:val="22"/>
        </w:rPr>
        <w:t xml:space="preserve"> Los casos CA-11 a CA-13 (morado) fueron identificados en el stress test.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CA-01 — Manipulación de Registros por Funcionario Interno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Funcionario municipal con rol Editor.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Alterar montos de contratos para ocultar desviación de fondos.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Inicia sesión con credenciales legítimas.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Edita registros cambiando montos y beneficiarios.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Intenta borrar historial de cambios.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Pérdida de integridad de datos públicos; encubrimiento de corrupción.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Log append-only con firma digital; nadie puede borrar entradas.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Workflow de aprobación dual para contratos &gt; umbral.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Alertas al supervisor ante modificación fuera de rango estadístico.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CA-02 — DDoS durante Rendición de Cuentas Electoral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Grupo político adversario con acceso a botnet.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Silenciar la plataforma en período electoral.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Coordina botnet para saturar el portal.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Satura endpoints de búsqueda y descarga.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Usa IPs rotativas para evadir bloqueos.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Indisponibilidad en período crítico; daño a la confianza pública.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CDN con protección DDoS (Cloudflare / AWS Shield Advanced).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Rate limiting por IP, token y geolocalización.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Auto-scaling y arquitectura serverless.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CA-03 — Inyección SQL en Buscador de Contratos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Atacante externo con conocimiento técnico.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Extraer datos o eliminar registros históricos.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Ingresa payloads SQL: ' OR '1'='1'--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UNION SELECT para extraer tablas internas.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Intenta DROP TABLE para destruir historial.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Exposición de datos internos; destrucción de registros históricos.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ORM con consultas parametrizadas; prohibir SQL dinámico.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WAF con reglas OWASP Core Rule Set.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Mínimo privilegio en BD: solo SELECT/INSERT en tablas necesarias.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CA-04 — XSS Persistente en Panel de Comentarios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Ciudadano malintencionado o actor político con cuenta básica.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Robar sesiones de administradores o inyectar desinformación.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Publica comentario con script malicioso.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El script se ejecuta cuando un Admin lo visualiza.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Exfiltra token de sesión del Admin.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Toma de control de cuenta Admin; desinformación masiva; posible defacement.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Sanitización HTML con DOMPurify + CSP estricta.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Tokens de sesión con flags HttpOnly y Secure.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Moderación de comentarios antes de publicación.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CA-05 — Suplantación de Funcionario (Phishing)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Atacante externo que compromete correo corporativo.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Publicar datos falsos como funcionario autorizado.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Spear-phishing al funcionario para robar credenciales.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Accede al panel desde IP diferente.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Publica contratos falsos o altera montos.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Datos falsos publicados como oficiales; pérdida de credibilidad institucional.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MFA obligatorio: credenciales robadas no bastan.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Análisis de comportamiento: IP inusual activa bloqueo.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Capacitación anti-phishing y simulacros periódicos.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CA-06 — Acceso No Autorizado a Reportes (IDOR)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Medio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Ciudadano, periodista o actor con acceso básico.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Acceder a informes de auditoría internos antes de publicación.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Observa URL: /reportes/2026/informe_123.pdf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Modifica ID: /reportes/2026/informe_001.pdf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Itera IDs con script automatizado.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Filtración de datos de auditoría preliminares; uso político de información sin contexto.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UUIDs no predecibles para todos los recursos.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Verificación explícita de permisos en cada solicitud.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Logs de acceso con alertas ante iteración.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CA-07 — Fuerza Bruta sobre Cuentas de Auditores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Atacante automatizado con lista de credenciales filtradas.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Obtener acceso privilegiado por diccionario o credential stuffing.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Descarga listas de contraseñas comunes.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Ataca el endpoint de login con miles de combinaciones.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Prueba credential stuffing con brechas de otras plataformas.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Compromiso de cuenta de auditor; acceso a datos internos no publicados.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Bloqueo temporal tras 5 intentos; desbloqueo con CAPTCHA.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Notificación al usuario ante intentos repetidos.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MFA como segunda barrera.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CA-08 — Defacement del Portal Público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Hacktivista o grupo de presión política.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Alterar la apariencia del portal para difundir desinformación.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Explota vulnerabilidad en dependencia desactualizada.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Reemplaza página principal con contenido falso.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Deja mensaje o malware para visitantes.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Daño reputacional severo; posible infección de equipos de ciudadanos.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WAF + IDS/IPS con detección de modificación de archivos.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Monitoreo de integridad de archivos (AIDE/Tripwire).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Pipeline CI/CD con despliegues inmutables.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96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CA-09 — Exfiltración Masiva de Datos vía API sin Restricción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79646"/>
                <w:sz w:val="20"/>
                <w:szCs w:val="20"/>
              </w:rPr>
              <w:t xml:space="preserve">Riesgo: MEDIO   |   Probabilidad: Alta   |   Impacto: Medio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Competidor o actor con token de API legítimo.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Descargar toda la BD de contratos para análisis privado.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Obtiene token de API ciudadano.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Itera /api/contratos?page=1..N sin restricción de volumen.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Exporta BD completa en pocas horas.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Uso comercial no autorizado; sobrecarga del servidor.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Rate limiting: máx. 100 req/min con HTTP 429 al excederlo.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Paginación obligatoria con límite de 100 registros por página.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Suspensión automática ante abuso.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CA-10 — Carga de Documentos Maliciosos (Malware Upload)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Baja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Funcionario comprometido o atacante con acceso de editor.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Alojar malware bajo apariencia de documentos oficiales.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Sube PDF con JavaScript embebido o DOCX con macro maliciosa.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El archivo queda publicado como 'Informe Oficial'.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Ciudadanos descargan el archivo e infectan sus equipos.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Infección masiva de dispositivos; daño reputacional; responsabilidad legal.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Análisis antivirus en tiempo real (ClamAV / VirusTotal API).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Lista blanca de extensiones con validación MIME real.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Sandbox antes de publicación definitiva.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CA-11 — Escalada de Privilegios por Manipulación de JWT (Algorithm Confusion)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Ciudadano técnico con cuenta registrada y conocimiento de criptografía JWT.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Elevar privilegios de Ciudadano a Administrador sin credenciales válidas de alto nivel.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Se autentica como ciudadano y captura el JWT con Burp Suite Proxy.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Decodifica el payload: {"sub":"123","role":"citizen"} — el rol está en el payload sin binding a dispositivo.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Intenta "algorithm confusion": cambia alg de RS256 a HS256 usando la clave pública como secreto HMAC.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Modifica payload: "role":"citizen" → "role":"admin". Regenera token con el nuevo algoritmo.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Si el servidor usa jwt.decode() en lugar de jwt.verify(), acepta el token sin validar firma.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6.  Con acceso Admin extrae lista de auditores → base para phishing dirigido (CA-05).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Compromiso total del RBAC. Un ciudadano opera como Admin: modifica contratos públicos, crea cuentas y prepara ataques de phishing dirigidos.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RS-05 define roles RBAC correctamente, pero no especifica que la validación del JWT debe hacerse con jwt.verify(). La diferencia entre jwt.decode() (sin verificar firma) y jwt.verify() (firma + algoritmo fijo) es el vector exacto.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jwt.verify() con { algorithms:['HS256'] } obligatorio — rechaza alg:'none' y confusion attacks.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Verificar rol en BD en cada endpoint, nunca solo en el token.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JWT secrets ≥256 bits, rotación 90 días, expiración máx. 30 min.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Auditoría inmediata ante acceso Admin con token de rol inferior. [RS-10 + RS-11]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CA-12 — Race Condition en Aprobación Dual de Contratos (Business Logic Manipulation)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Funcionario Editor con herramientas de automatización básica.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Aprobar contrato fraudulento con una sola firma burlando el workflow de doble aprobación.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Edita contrato: cambia monto de $100M a $175M.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Envía solicitud al workflow de aprobación dual (requiere Auditor A y Auditor B).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Lanza 50 requests concurrentes al endpoint POST /api/contratos/{id}/aprobar con su token.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La race condition permite dos 'aprobaciones' del mismo firmante antes de verificar unicidad.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El contrato queda APROBADO; el log registra dos timestamps casi idénticos del mismo usuario.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Contrato de $175M aprobado con proceso aparentemente válido. RS-03 registra el fraude pero no lo previene; RS-06 existe pero es del mismo actor duplicado por concurrencia.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RS-03 y RS-06 cubren integridad y trazabilidad, pero ninguno especifica atomicidad transaccional ni control de concurrencia en el flujo de aprobación. El log registra pero no bloquea.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SELECT FOR UPDATE en la fila del contrato durante aprobación.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Idempotency key por aprobación: token único de un solo uso, HTTP 409 ante duplicados.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Verificación en BD de IDs distintos antes del commit final.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Alerta SIEM ante dos aprobaciones del mismo contrato en &lt; 5 segundos. [RS-10 + RS-12]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CA-13 — Exfiltración Encubierta Multi-Vector (IDOR + API Scraping Correlacionado)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Periodista técnico con token ciudadano y scripts Python.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Descargar informes internos no publicados para obtener ventaja política antes de su publicación oficial.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Obtiene token ciudadano legítimo; enumera IDs en /api/reportes.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Descubre que /api/reportes?estado=borrador no verifica el rol del solicitante.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Descarga 1–3 reportes por minuto (bajo el umbral de RS-04) alternando endpoints.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Combina datos internos con datos públicos para identificar contratos bajo revisión.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Toda la actividad aparece legítima en el SIEM: ciudadano accediendo a documentos normalmente.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Filtración de auditorías pre-publicación sin disparar ninguna alerta. CA-06 + CA-09 combinados son invisibles; el atacante obtiene ventaja informativa política antes que el público.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CA-06 y CA-09 se modelaron como amenazas independientes. El SIEM (RS-10) monitorea señales individuales pero no correlaciona multi-vector. Un atacante bajo cada umbral individual no es detectado.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Control de acceso por estado: borradores solo para Auditor/Admin.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Correlación multi-vector SIEM: mismo token, múltiples endpoints sensibles en 30 min.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Baseline: alerta si token ciudadano accede a &gt;10 documentos únicos/hora.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Auditoría diferenciada: público vs. en revisión interna. [RS-13]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RS-13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4. Matriz de Riesgo — OWASP Risk Rating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Score = Likelihood (L) × Impact (I), escala 1–5. Score ≥ 12 = CRÍTICO. Casos ★ son nuevos del stress test.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Caso de Abuso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Nivel de Riesgo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Requisito que lo cubre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CA-01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Manipulación de registros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RS-03, RS-06, RS-10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CA-02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DDoS electoral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CA-03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SQL Injection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CA-04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XSS en comentarios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RS-08, RS-07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CA-05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Phishing de funcionario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RS-01, RS-09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CA-06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IDOR en reportes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RS-05, RS-08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CA-07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Fuerza bruta sobre auditores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RS-09, RS-01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CA-08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Defacement del portal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RS-08, RS-10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CA-09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Exfiltración masiva vía API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79646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79646"/>
                <w:sz w:val="18"/>
                <w:szCs w:val="18"/>
              </w:rPr>
              <w:t xml:space="preserve">MEDIO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CA-10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Carga de documentos maliciosos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CA-11 ★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6"/>
                <w:szCs w:val="16"/>
              </w:rPr>
              <w:t xml:space="preserve">Escalada de privilegios JWT ★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RS-11 (nuevo)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CA-12 ★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6"/>
                <w:szCs w:val="16"/>
              </w:rPr>
              <w:t xml:space="preserve">Race condition aprobación dual ★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RS-12 (nuevo)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CA-13 ★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6"/>
                <w:szCs w:val="16"/>
              </w:rPr>
              <w:t xml:space="preserve">Exfiltración multi-vector ★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RS-13 (nuevo)</w:t>
            </w:r>
          </w:p>
        </w:tc>
      </w:tr>
    </w:tbl>
    <w:p>
      <w:pPr>
        <w:spacing w:after="60" w:before="0"/>
      </w:pPr>
      <w:r>
        <w:t xml:space="preserve"/>
      </w:r>
    </w:p>
    <w:sectPr>
      <w:head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81BD" w:sz="4"/>
      </w:pBdr>
      <w:spacing w:after="0" w:before="0"/>
      <w:jc w:val="right"/>
    </w:pPr>
    <w:r>
      <w:rPr>
        <w:rFonts w:ascii="Times New Roman" w:cs="Times New Roman" w:eastAsia="Times New Roman" w:hAnsi="Times New Roman"/>
        <w:i/>
        <w:iCs/>
        <w:color w:val="4F81BD"/>
        <w:sz w:val="18"/>
        <w:szCs w:val="18"/>
      </w:rPr>
      <w:t xml:space="preserve">Casos de Abuso — GastoTransparente Municipal ODS-16  |  UMB 2026-2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24f818cefffb6cb81e052438e6c332cc4cc024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2026-09-12T03:16:36.188Z</dcterms:created>
  <dcterms:modified xsi:type="dcterms:W3CDTF">2026-09-12T03:16:36.190Z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