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 do Grupo: Augusto Estevão, Luiz Gustavo da Costa,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Mauro Sergio, João Vitor Meirelles, Vinicius de Noronha, Bruno Rocha de Araujo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das entidades identificadas na elaboração do plano de negócio, construir as tabelas a partir do exemplo abaixo: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pacientes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de 0 a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Atendimento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Atendimento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atendimentos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atendente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ID. de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ID. do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Financeiro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das finanças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aceito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conv_acc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Convênios aceitos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médicos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especializacao_med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Especialização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hospitalar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em que o médico atua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Enfermeiro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Enfermeiro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enfermeiros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hospitalar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em que o enfermeiro trabalha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Gerenciamento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Estoque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estoque de produtos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disponível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preco_prod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485"/>
        <w:gridCol w:w="900"/>
        <w:gridCol w:w="1140"/>
        <w:gridCol w:w="1275"/>
        <w:gridCol w:w="1230"/>
        <w:gridCol w:w="2280"/>
        <w:tblGridChange w:id="0">
          <w:tblGrid>
            <w:gridCol w:w="1470"/>
            <w:gridCol w:w="1485"/>
            <w:gridCol w:w="900"/>
            <w:gridCol w:w="1140"/>
            <w:gridCol w:w="1275"/>
            <w:gridCol w:w="1230"/>
            <w:gridCol w:w="228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Farmácia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Farmacia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da farmácia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 mensal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em que abre a farmácia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em que fecha a farmácia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 Relacional Médico /  Enfermeiro /  Paciente: Histórico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Historico_Consulta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Tabela responsável por guardar o horário e data da consulta ; qual médico com auxílio de quais enfermeiros atendeu qual paciente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Enfermeiro (n:n)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Medico (n:n)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 (n:n)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806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Ig9GoZBzxCDs+RSOgD28vDzW6Q==">AMUW2mUcw5VPHxwUDMoCU73Y9zAxX/KLHb1RgSg/YGxgFMcL5kqQxm6kmGVi6AYwV+bKHZMF3xJ3PPYJFvI67qqDwYBaZVI/XFQWFwlq7BdHmlEFasok5Gc=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2022-10-11T11:05:00Z</dcterms:created>
  <dc:creator>HIALLY RABELO VAGUETTI</dc:creator>
</cp:coreProperties>
</file>