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分波面和分振福干涉</w:t>
      </w:r>
    </w:p>
    <w:p>
      <w:pPr>
        <w:rPr>
          <w:rFonts w:hint="eastAsia"/>
        </w:rPr>
      </w:pPr>
      <w:r>
        <w:rPr>
          <w:rFonts w:hint="eastAsia"/>
        </w:rPr>
        <w:t>普通光源获得相干光的方法有分波阵面和分振幅方法，请同学们谈谈二者的不同。</w:t>
      </w:r>
    </w:p>
    <w:p>
      <w:pPr>
        <w:rPr>
          <w:rFonts w:hint="eastAsia"/>
        </w:rPr>
      </w:pP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分波面干涉是将点光源的波阵面分离出两部分作为子波源，使各子波源所发出的子波在空间经不同路径相遇产生的干涉。 分振幅干涉是利用薄膜的两个面对入射光的反射和折射，使入射光的强度分解成两个部分，这两个部分光波相遇产生的干涉。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BBD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2022-05-29T16:40:50Z</dcterms:created>
  <dc:creator>21163</dc:creator>
  <cp:lastModifiedBy>青草</cp:lastModifiedBy>
  <dcterms:modified xsi:type="dcterms:W3CDTF">2022-05-29T16:41:27Z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C3D584DC65D148398244474887BEC126</vt:lpwstr>
  </property>
</Properties>
</file>