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38045">
      <w:pPr>
        <w:pStyle w:val="2"/>
        <w:bidi w:val="0"/>
      </w:pPr>
      <w:r>
        <w:t>线性加权多目标规划</w:t>
      </w:r>
    </w:p>
    <w:p w14:paraId="63293985">
      <w:pPr>
        <w:pStyle w:val="3"/>
        <w:bidi w:val="0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一、思路</w:t>
      </w:r>
    </w:p>
    <w:p w14:paraId="3EB6DDCF">
      <w:pPr>
        <w:rPr>
          <w:rFonts w:hint="eastAsia"/>
          <w:lang w:val="en-US" w:eastAsia="zh-CN"/>
        </w:rPr>
      </w:pPr>
      <w:r>
        <w:t>把 SEM 算出的「各因素影响权重 / 路径系数」+ DCM 算出的「粉丝意愿效用 / 概率」，映射成企业能直接操控的决策变量（定价、宣传、交通、配套、座位），建立3个核心目标（到场意愿最大化、利润最大化、成本最小化），加现实约束（天津大学生消费、场馆、预算、交通），求解出最优资源分配方案，</w:t>
      </w:r>
      <w:r>
        <w:rPr>
          <w:rFonts w:hint="eastAsia"/>
          <w:lang w:val="en-US" w:eastAsia="zh-CN"/>
        </w:rPr>
        <w:t>企业提供决策建议。</w:t>
      </w:r>
    </w:p>
    <w:p w14:paraId="0EF5683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二、前置输入</w:t>
      </w:r>
    </w:p>
    <w:p w14:paraId="4609CD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从SEM + DCM提取4类关键数据：</w:t>
      </w:r>
    </w:p>
    <w:p w14:paraId="26718A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关键影响因素（SEM 路径分析得出）：价格敏感度、交通便利性、偶像情感吸引力、同伴同行、宣传触达、场馆体验、周边福利</w:t>
      </w:r>
    </w:p>
    <w:p w14:paraId="76664D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标准化路径系数 βᵢ（SEM 输出，代表因素i对「到场意愿」的影响力度</w:t>
      </w:r>
      <w:r>
        <w:rPr>
          <w:rFonts w:hint="eastAsia"/>
          <w:lang w:val="en-US" w:eastAsia="zh-CN"/>
        </w:rPr>
        <w:t>：作为目标的</w:t>
      </w:r>
      <w:r>
        <w:rPr>
          <w:rFonts w:hint="default"/>
          <w:lang w:val="en-US" w:eastAsia="zh-CN"/>
        </w:rPr>
        <w:t>权重</w:t>
      </w:r>
    </w:p>
    <w:p w14:paraId="2C56C7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DCM效用/选择概率U (x) 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代表不同决策下，大学生愿意来的程度</w:t>
      </w:r>
    </w:p>
    <w:p w14:paraId="2181A6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天津本地特征：</w:t>
      </w:r>
      <w:r>
        <w:rPr>
          <w:rFonts w:hint="eastAsia"/>
          <w:lang w:val="en-US" w:eastAsia="zh-CN"/>
        </w:rPr>
        <w:t>个人</w:t>
      </w:r>
      <w:r>
        <w:rPr>
          <w:rFonts w:hint="default"/>
          <w:lang w:val="en-US" w:eastAsia="zh-CN"/>
        </w:rPr>
        <w:t>月均可支配、场馆交通（地铁 / 公交）、主流场馆（奥体、津湾等）、票价接受区间</w:t>
      </w:r>
    </w:p>
    <w:p w14:paraId="145A25AC">
      <w:pPr>
        <w:pStyle w:val="3"/>
        <w:numPr>
          <w:ilvl w:val="0"/>
          <w:numId w:val="0"/>
        </w:numPr>
        <w:bidi w:val="0"/>
        <w:ind w:firstLine="562" w:firstLineChars="200"/>
        <w:rPr>
          <w:rFonts w:hint="eastAsia"/>
          <w:lang w:val="en-US" w:eastAsia="zh-CN"/>
        </w:rPr>
      </w:pPr>
      <w:r>
        <w:rPr>
          <w:rFonts w:hint="eastAsia" w:eastAsia="黑体" w:asciiTheme="majorAscii" w:hAnsiTheme="majorAscii" w:cstheme="majorBidi"/>
          <w:b/>
          <w:bCs/>
          <w:sz w:val="28"/>
          <w:szCs w:val="32"/>
          <w:lang w:val="en-US" w:eastAsia="zh-CN"/>
        </w:rPr>
        <w:t>三、</w:t>
      </w:r>
      <w:r>
        <w:rPr>
          <w:rFonts w:hint="eastAsia"/>
          <w:lang w:val="en-US" w:eastAsia="zh-CN"/>
        </w:rPr>
        <w:t>模型定位</w:t>
      </w:r>
    </w:p>
    <w:p w14:paraId="6DA3EE9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模型名称：线性加权多目标优化模型</w:t>
      </w:r>
    </w:p>
    <w:p w14:paraId="149499B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适用决策主体：演唱会主办方、票务平台、本地场馆运营方</w:t>
      </w:r>
    </w:p>
    <w:p w14:paraId="7D46D1C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核心用途：把 “影响因素得分”变成 “定价 / 宣传 / 配套 / 预算怎么分配”</w:t>
      </w:r>
    </w:p>
    <w:p w14:paraId="502B58C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四、模型正式建立</w:t>
      </w:r>
    </w:p>
    <w:p w14:paraId="1C2D97D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1）决策变量（企业能够改变的可控因素）</w:t>
      </w:r>
    </w:p>
    <w:p w14:paraId="278420F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设为 5 个核心变量：</w:t>
      </w:r>
    </w:p>
    <w:p w14:paraId="38CC9D9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x1：票价档位（元 / 张）→ 分普通 / 预售 / 学生票</w:t>
      </w:r>
    </w:p>
    <w:p w14:paraId="3909AA6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x2：宣传资源投入（% 或金额）→ 小红书/抖音/校园 KOL/线下海报</w:t>
      </w:r>
    </w:p>
    <w:p w14:paraId="5FAE2EE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x3：交通配套投入（元/场）→ 接驳车、地铁联动、停车优惠</w:t>
      </w:r>
    </w:p>
    <w:p w14:paraId="2537E1C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x4：座位 / 区域分配比例（%）→ 学生优惠区、团票区</w:t>
      </w:r>
    </w:p>
    <w:p w14:paraId="7CF7AC0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x5：线下福利投入（元/场）→ 周边、应援物、合影券等</w:t>
      </w:r>
    </w:p>
    <w:p w14:paraId="5DC15C1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2）目标函数（3 个目标，全部线性，最简单）</w:t>
      </w:r>
    </w:p>
    <w:p w14:paraId="46E7956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利用 SEM路径系数βᵢ做加权，DCM效用做意愿校准。</w:t>
      </w:r>
    </w:p>
    <w:p w14:paraId="3DCE058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目标1：大学生到场意愿最大化（承接 SEM+DCM）</w:t>
      </w:r>
    </w:p>
    <w:p w14:paraId="41FFB908">
      <w:pPr>
        <w:bidi w:val="0"/>
      </w:pPr>
      <w:r>
        <w:drawing>
          <wp:inline distT="0" distB="0" distL="114300" distR="114300">
            <wp:extent cx="5271770" cy="2360295"/>
            <wp:effectExtent l="0" t="0" r="127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43C6E">
      <w:pPr>
        <w:bidi w:val="0"/>
      </w:pPr>
      <w:r>
        <w:rPr>
          <w:rFonts w:ascii="宋体" w:hAnsi="宋体" w:eastAsia="宋体" w:cs="宋体"/>
          <w:sz w:val="24"/>
          <w:szCs w:val="24"/>
        </w:rPr>
        <w:t>目标2：企业收益/利润最大化</w:t>
      </w:r>
    </w:p>
    <w:p w14:paraId="2313F8DF">
      <w:pPr>
        <w:bidi w:val="0"/>
      </w:pPr>
      <w:r>
        <w:drawing>
          <wp:inline distT="0" distB="0" distL="114300" distR="114300">
            <wp:extent cx="4090670" cy="2789555"/>
            <wp:effectExtent l="0" t="0" r="8890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067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D2501"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目标 3：成本/风险最小化（预算约束）</w:t>
      </w:r>
    </w:p>
    <w:p w14:paraId="5746379D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371090" cy="785495"/>
            <wp:effectExtent l="0" t="0" r="635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78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0DE09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约束条件</w:t>
      </w:r>
    </w:p>
    <w:p w14:paraId="1A95C005">
      <w:pPr>
        <w:numPr>
          <w:numId w:val="0"/>
        </w:numPr>
      </w:pPr>
      <w:r>
        <w:drawing>
          <wp:inline distT="0" distB="0" distL="114300" distR="114300">
            <wp:extent cx="3239770" cy="2777490"/>
            <wp:effectExtent l="0" t="0" r="6350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E72F1">
      <w:pPr>
        <w:pStyle w:val="3"/>
        <w:numPr>
          <w:ilvl w:val="0"/>
          <w:numId w:val="2"/>
        </w:numPr>
        <w:bidi w:val="0"/>
        <w:ind w:left="0" w:leftChars="0" w:firstLine="562" w:firstLineChars="200"/>
      </w:pPr>
      <w:r>
        <w:t>从「SEM/DCM 因素」</w:t>
      </w:r>
      <w:r>
        <w:rPr>
          <w:rFonts w:hint="eastAsia"/>
          <w:lang w:val="en-US" w:eastAsia="zh-CN"/>
        </w:rPr>
        <w:t>到</w:t>
      </w:r>
      <w:r>
        <w:t>「优化模型」的映射</w:t>
      </w:r>
    </w:p>
    <w:p w14:paraId="3AAA5EF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把SEM的潜变量翻译成决策变量的函数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3"/>
        <w:gridCol w:w="3089"/>
        <w:gridCol w:w="2936"/>
      </w:tblGrid>
      <w:tr w14:paraId="3E4475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1489E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SEM/DCM 影响因素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C8149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对应优化模型决策变量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18684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线性关系（直接写进模型）</w:t>
            </w:r>
          </w:p>
        </w:tc>
      </w:tr>
      <w:tr w14:paraId="41186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CDCAD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价格敏感度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C336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x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​票价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247FF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价格↑ → 意愿↓（负相关）</w:t>
            </w:r>
          </w:p>
        </w:tc>
      </w:tr>
      <w:tr w14:paraId="07B12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35C4D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交通便利性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8669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x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​交通投入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6457F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投入↑ → 便利↑ → 意愿↑</w:t>
            </w:r>
          </w:p>
        </w:tc>
      </w:tr>
      <w:tr w14:paraId="0B77C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68B181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情感吸引力 / 偶像诱因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6D8A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外生固定（由调研得出）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46783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作为常数/权重带入</w:t>
            </w:r>
          </w:p>
        </w:tc>
      </w:tr>
      <w:tr w14:paraId="6E261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05CB0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宣传触达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1436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x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​ 宣传投入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1B160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投入↑ → 触达↑ → 意愿↑</w:t>
            </w:r>
          </w:p>
        </w:tc>
      </w:tr>
      <w:tr w14:paraId="16464B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98D71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同伴/饭圈社交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CAB0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x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​ 团票 / 学生区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EB337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比例↑ → 社交满足↑</w:t>
            </w:r>
          </w:p>
        </w:tc>
      </w:tr>
      <w:tr w14:paraId="0B623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128FF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场馆体验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B46E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x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​,x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​配套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BD510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投入↑ → 体验↑</w:t>
            </w:r>
          </w:p>
        </w:tc>
      </w:tr>
    </w:tbl>
    <w:p w14:paraId="42ABB51D">
      <w:pPr>
        <w:rPr>
          <w:rFonts w:ascii="宋体" w:hAnsi="宋体" w:eastAsia="宋体" w:cs="宋体"/>
          <w:sz w:val="24"/>
          <w:szCs w:val="24"/>
        </w:rPr>
      </w:pPr>
    </w:p>
    <w:p w14:paraId="79DAD286">
      <w:pPr>
        <w:numPr>
          <w:numId w:val="0"/>
        </w:numPr>
        <w:bidi w:val="0"/>
      </w:pPr>
    </w:p>
    <w:p w14:paraId="17BA68DC">
      <w:bookmarkStart w:id="0" w:name="_GoBack"/>
      <w:bookmarkEnd w:id="0"/>
    </w:p>
    <w:p w14:paraId="4E282F8D">
      <w:pPr>
        <w:numPr>
          <w:numId w:val="0"/>
        </w:numPr>
        <w:ind w:leftChars="20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D0B22E"/>
    <w:multiLevelType w:val="singleLevel"/>
    <w:tmpl w:val="F9D0B22E"/>
    <w:lvl w:ilvl="0" w:tentative="0">
      <w:start w:val="4"/>
      <w:numFmt w:val="decimal"/>
      <w:suff w:val="nothing"/>
      <w:lvlText w:val="%1）"/>
      <w:lvlJc w:val="left"/>
    </w:lvl>
  </w:abstractNum>
  <w:abstractNum w:abstractNumId="1">
    <w:nsid w:val="458B0717"/>
    <w:multiLevelType w:val="singleLevel"/>
    <w:tmpl w:val="458B0717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DB0720"/>
    <w:rsid w:val="2F4C4166"/>
    <w:rsid w:val="5B1A4A26"/>
    <w:rsid w:val="5BDB0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iPriority="99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640" w:firstLineChars="200"/>
    </w:pPr>
    <w:rPr>
      <w:rFonts w:ascii="Times New Roman" w:hAnsi="Times New Roman" w:eastAsia="宋体" w:cs="Times New Roman"/>
      <w:sz w:val="24"/>
      <w:szCs w:val="24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360" w:lineRule="auto"/>
      <w:jc w:val="center"/>
      <w:outlineLvl w:val="0"/>
    </w:pPr>
    <w:rPr>
      <w:rFonts w:eastAsia="黑体"/>
      <w:b/>
      <w:kern w:val="44"/>
      <w:sz w:val="30"/>
    </w:rPr>
  </w:style>
  <w:style w:type="paragraph" w:styleId="3">
    <w:name w:val="heading 2"/>
    <w:basedOn w:val="1"/>
    <w:next w:val="1"/>
    <w:link w:val="11"/>
    <w:unhideWhenUsed/>
    <w:qFormat/>
    <w:uiPriority w:val="0"/>
    <w:pPr>
      <w:keepNext/>
      <w:keepLines/>
      <w:spacing w:before="260" w:after="260" w:line="360" w:lineRule="auto"/>
      <w:jc w:val="left"/>
      <w:outlineLvl w:val="1"/>
    </w:pPr>
    <w:rPr>
      <w:rFonts w:eastAsia="黑体" w:asciiTheme="majorAscii" w:hAnsiTheme="majorAscii" w:cstheme="majorBidi"/>
      <w:b/>
      <w:bCs/>
      <w:sz w:val="28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360" w:lineRule="auto"/>
      <w:outlineLvl w:val="2"/>
    </w:pPr>
    <w:rPr>
      <w:rFonts w:eastAsia="黑体"/>
      <w:b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6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page number"/>
    <w:basedOn w:val="8"/>
    <w:semiHidden/>
    <w:unhideWhenUsed/>
    <w:qFormat/>
    <w:uiPriority w:val="99"/>
  </w:style>
  <w:style w:type="character" w:customStyle="1" w:styleId="11">
    <w:name w:val="标题 2 字符"/>
    <w:link w:val="3"/>
    <w:autoRedefine/>
    <w:qFormat/>
    <w:uiPriority w:val="9"/>
    <w:rPr>
      <w:rFonts w:eastAsia="黑体" w:asciiTheme="majorAscii" w:hAnsiTheme="majorAscii" w:cstheme="majorBidi"/>
      <w:b/>
      <w:bCs/>
      <w:sz w:val="28"/>
      <w:szCs w:val="32"/>
    </w:rPr>
  </w:style>
  <w:style w:type="paragraph" w:customStyle="1" w:styleId="12">
    <w:name w:val="uncheck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2026-02-08T08:23:00Z</dcterms:created>
  <dc:creator>张国秋</dc:creator>
  <cp:lastModifiedBy>张国秋</cp:lastModifiedBy>
  <dcterms:modified xsi:type="dcterms:W3CDTF">2026-02-08T08:39:57Z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99FC0E5F472B4692BD3E8DE423C12E8B_11</vt:lpwstr>
  </property>
  <property fmtid="{D5CDD505-2E9C-101B-9397-08002B2CF9AE}" pid="4" name="KSOTemplateDocerSaveRecord">
    <vt:lpwstr>eyJoZGlkIjoiYWYzODc0MWI3OGU2OWU3NGUxNTA3YzhmZTY1OWI0ODEiLCJ1c2VySWQiOiIxNjM5NDgyNzA4In0=</vt:lpwstr>
  </property>
</Properties>
</file>