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C132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9" w:lineRule="atLeast"/>
        <w:ind w:left="0" w:right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基于RAG的transformer模型</w:t>
      </w:r>
      <w:bookmarkStart w:id="0" w:name="_GoBack"/>
      <w:bookmarkEnd w:id="0"/>
    </w:p>
    <w:p w14:paraId="73A13B0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9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RAG-based ICL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方法</w:t>
      </w:r>
    </w:p>
    <w:p w14:paraId="6B925A0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9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1F1F"/>
        </w:rPr>
      </w:pPr>
      <w:r>
        <w:rPr>
          <w:rFonts w:hint="eastAsia" w:asciiTheme="minorEastAsia" w:hAnsiTheme="minorEastAsia" w:eastAsiaTheme="minorEastAsia" w:cstheme="minorEastAsia"/>
          <w:color w:val="1F1F1F"/>
        </w:rPr>
        <w:t>鉴于单一的 Few-Shot 示例难以覆盖复杂的舆情场景，构建包含 200 条高质量标注样本的外部知识库。</w:t>
      </w:r>
    </w:p>
    <w:p w14:paraId="7BE2051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9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1F1F"/>
        </w:rPr>
      </w:pPr>
      <w:r>
        <w:rPr>
          <w:rFonts w:hint="eastAsia" w:asciiTheme="minorEastAsia" w:hAnsiTheme="minorEastAsia" w:eastAsiaTheme="minorEastAsia" w:cstheme="minorEastAsia"/>
          <w:color w:val="1F1F1F"/>
        </w:rPr>
        <w:t>在推理阶段，采用 K-近邻检索算法：</w:t>
      </w:r>
    </w:p>
    <w:p w14:paraId="5083ABD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9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1F1F"/>
        </w:rPr>
      </w:pPr>
      <w:r>
        <w:rPr>
          <w:rFonts w:hint="eastAsia" w:asciiTheme="minorEastAsia" w:hAnsiTheme="minorEastAsia" w:eastAsiaTheme="minorEastAsia" w:cstheme="minorEastAsia"/>
          <w:color w:val="1F1F1F"/>
        </w:rPr>
        <w:t>利用 BGE-M3 嵌入模型计算待预测评论与知识库样本的余弦相似度。</w:t>
      </w:r>
    </w:p>
    <w:p w14:paraId="1FFFFD1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9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1F1F"/>
        </w:rPr>
      </w:pPr>
      <w:r>
        <w:rPr>
          <w:rFonts w:hint="eastAsia" w:asciiTheme="minorEastAsia" w:hAnsiTheme="minorEastAsia" w:eastAsiaTheme="minorEastAsia" w:cstheme="minorEastAsia"/>
          <w:color w:val="1F1F1F"/>
        </w:rPr>
        <w:t>动态召回语义最相关的 Top-3 样本作为上下文示例。</w:t>
      </w:r>
    </w:p>
    <w:p w14:paraId="3F40322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9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1F1F"/>
        </w:rPr>
      </w:pPr>
    </w:p>
    <w:p w14:paraId="173B59D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9" w:lineRule="atLeast"/>
        <w:ind w:left="0" w:right="0"/>
        <w:jc w:val="left"/>
        <w:rPr>
          <w:rFonts w:hint="default" w:asciiTheme="minorEastAsia" w:hAnsiTheme="minorEastAsia" w:cstheme="minorEastAsia"/>
          <w:color w:val="1F1F1F"/>
          <w:lang w:val="en-US" w:eastAsia="zh-CN"/>
        </w:rPr>
      </w:pPr>
      <w:r>
        <w:rPr>
          <w:rFonts w:hint="eastAsia" w:asciiTheme="minorEastAsia" w:hAnsiTheme="minorEastAsia" w:cstheme="minorEastAsia"/>
          <w:color w:val="1F1F1F"/>
          <w:lang w:val="en-US" w:eastAsia="zh-CN"/>
        </w:rPr>
        <w:t>数据爬虫采用MediaCrawler,抓取小红书、微博、抖音、快手、B站、知乎的有关“天津 演唱会”的评论</w:t>
      </w:r>
    </w:p>
    <w:p w14:paraId="2B05B64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9" w:lineRule="atLeast"/>
        <w:ind w:left="0" w:right="0"/>
        <w:jc w:val="left"/>
        <w:rPr>
          <w:rFonts w:hint="default" w:asciiTheme="minorEastAsia" w:hAnsiTheme="minorEastAsia" w:cstheme="minorEastAsia"/>
          <w:color w:val="1F1F1F"/>
          <w:lang w:val="en-US" w:eastAsia="zh-CN"/>
        </w:rPr>
      </w:pPr>
      <w:r>
        <w:drawing>
          <wp:inline distT="0" distB="0" distL="114300" distR="114300">
            <wp:extent cx="5264785" cy="25844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E835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9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1F1F"/>
        </w:rPr>
      </w:pPr>
    </w:p>
    <w:p w14:paraId="51E02A0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9" w:lineRule="atLeast"/>
        <w:ind w:left="0" w:right="0"/>
        <w:jc w:val="left"/>
        <w:rPr>
          <w:rFonts w:hint="default" w:eastAsia="宋体" w:asciiTheme="minorEastAsia" w:hAnsiTheme="minorEastAsia" w:cstheme="minorEastAsia"/>
          <w:color w:val="1F1F1F"/>
          <w:lang w:val="en-US" w:eastAsia="zh-CN"/>
        </w:rPr>
      </w:pPr>
      <w:r>
        <w:rPr>
          <w:rFonts w:hint="eastAsia" w:asciiTheme="minorEastAsia" w:hAnsiTheme="minorEastAsia" w:cstheme="minorEastAsia"/>
          <w:color w:val="1F1F1F"/>
          <w:lang w:val="en-US" w:eastAsia="zh-CN"/>
        </w:rPr>
        <w:t>维度采用</w:t>
      </w:r>
      <w:r>
        <w:rPr>
          <w:rFonts w:ascii="宋体" w:hAnsi="宋体" w:eastAsia="宋体" w:cs="宋体"/>
          <w:sz w:val="24"/>
          <w:szCs w:val="24"/>
        </w:rPr>
        <w:t>心理学情感环状模型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分成两个正交的维度，主要目的是分析来津状态，推断消费动机</w:t>
      </w:r>
    </w:p>
    <w:p w14:paraId="0A59557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9" w:lineRule="atLeast"/>
        <w:ind w:left="0" w:right="0"/>
        <w:jc w:val="left"/>
        <w:rPr>
          <w:rFonts w:hint="default" w:asciiTheme="minorEastAsia" w:hAnsiTheme="minorEastAsia" w:eastAsiaTheme="minorEastAsia" w:cstheme="minorEastAsia"/>
          <w:color w:val="1F1F1F"/>
        </w:rPr>
      </w:pPr>
      <w:r>
        <w:rPr>
          <w:rFonts w:hint="default" w:asciiTheme="minorEastAsia" w:hAnsiTheme="minorEastAsia" w:eastAsiaTheme="minorEastAsia" w:cstheme="minorEastAsia"/>
          <w:color w:val="1F1F1F"/>
        </w:rPr>
        <w:t>X轴（效价 Valence）： 负面情绪</w:t>
      </w:r>
      <w:r>
        <w:rPr>
          <w:rFonts w:hint="eastAsia" w:asciiTheme="minorEastAsia" w:hAnsiTheme="minorEastAsia" w:cstheme="minorEastAsia"/>
          <w:color w:val="1F1F1F"/>
          <w:lang w:val="en-US" w:eastAsia="zh-CN"/>
        </w:rPr>
        <w:t xml:space="preserve"> -&gt; </w:t>
      </w:r>
      <w:r>
        <w:rPr>
          <w:rFonts w:hint="default" w:asciiTheme="minorEastAsia" w:hAnsiTheme="minorEastAsia" w:eastAsiaTheme="minorEastAsia" w:cstheme="minorEastAsia"/>
          <w:color w:val="1F1F1F"/>
        </w:rPr>
        <w:t>正面情绪（不爽 vs 爽）</w:t>
      </w:r>
    </w:p>
    <w:p w14:paraId="07AA546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9" w:lineRule="atLeast"/>
        <w:ind w:left="0" w:right="0"/>
        <w:jc w:val="left"/>
        <w:rPr>
          <w:rFonts w:hint="default" w:asciiTheme="minorEastAsia" w:hAnsiTheme="minorEastAsia" w:eastAsiaTheme="minorEastAsia" w:cstheme="minorEastAsia"/>
          <w:color w:val="1F1F1F"/>
        </w:rPr>
      </w:pPr>
      <w:r>
        <w:rPr>
          <w:rFonts w:hint="default" w:asciiTheme="minorEastAsia" w:hAnsiTheme="minorEastAsia" w:eastAsiaTheme="minorEastAsia" w:cstheme="minorEastAsia"/>
          <w:color w:val="1F1F1F"/>
        </w:rPr>
        <w:t>Y轴（唤醒度 Arousal）： 低能量（平静/压抑）</w:t>
      </w:r>
      <w:r>
        <w:rPr>
          <w:rFonts w:hint="eastAsia" w:asciiTheme="minorEastAsia" w:hAnsiTheme="minorEastAsia" w:cstheme="minorEastAsia"/>
          <w:color w:val="1F1F1F"/>
          <w:lang w:val="en-US" w:eastAsia="zh-CN"/>
        </w:rPr>
        <w:t xml:space="preserve"> -&gt; </w:t>
      </w:r>
      <w:r>
        <w:rPr>
          <w:rFonts w:hint="default" w:asciiTheme="minorEastAsia" w:hAnsiTheme="minorEastAsia" w:eastAsiaTheme="minorEastAsia" w:cstheme="minorEastAsia"/>
          <w:color w:val="1F1F1F"/>
        </w:rPr>
        <w:t>高能量（激动/暴怒）</w:t>
      </w:r>
    </w:p>
    <w:p w14:paraId="015732A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9" w:lineRule="atLeast"/>
        <w:ind w:left="0" w:right="0"/>
        <w:jc w:val="left"/>
        <w:rPr>
          <w:rFonts w:hint="default" w:asciiTheme="minorEastAsia" w:hAnsiTheme="minorEastAsia" w:eastAsiaTheme="minorEastAsia" w:cstheme="minorEastAsia"/>
          <w:color w:val="1F1F1F"/>
          <w:lang w:val="en-US" w:eastAsia="zh-CN"/>
        </w:rPr>
      </w:pPr>
      <w:r>
        <w:rPr>
          <w:rFonts w:hint="eastAsia" w:asciiTheme="minorEastAsia" w:hAnsiTheme="minorEastAsia" w:cstheme="minorEastAsia"/>
          <w:color w:val="1F1F1F"/>
          <w:lang w:val="en-US" w:eastAsia="zh-CN"/>
        </w:rPr>
        <w:t>最后大概会得出一个四维图</w:t>
      </w:r>
    </w:p>
    <w:p w14:paraId="4B4F181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9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1F1F1F"/>
        </w:rPr>
        <w:t>引入北京智源研究</w:t>
      </w:r>
      <w:r>
        <w:t xml:space="preserve">院发布的 </w:t>
      </w:r>
      <w:r>
        <w:rPr>
          <w:b/>
          <w:bCs/>
        </w:rPr>
        <w:t>BGE-M3 轻量化嵌入模型</w:t>
      </w:r>
      <w:r>
        <w:t>，将这些标注样本从文本空间映射至1024维的高维语义向量空间</w:t>
      </w:r>
      <w:r>
        <w:rPr>
          <w:rFonts w:hint="eastAsia"/>
          <w:lang w:val="en-US" w:eastAsia="zh-CN"/>
        </w:rPr>
        <w:t>.</w:t>
      </w:r>
    </w:p>
    <w:p w14:paraId="230A3D45">
      <w:pPr>
        <w:pStyle w:val="5"/>
        <w:keepNext w:val="0"/>
        <w:keepLines w:val="0"/>
        <w:widowControl/>
        <w:suppressLineNumbers w:val="0"/>
      </w:pPr>
      <w:r>
        <w:t>采用了</w:t>
      </w:r>
      <w:r>
        <w:rPr>
          <w:b/>
          <w:bCs/>
        </w:rPr>
        <w:t>检索增强的上下文学习机制</w:t>
      </w:r>
      <w:r>
        <w:t>。针对每一条待分析的评论数据，首先利用 BGE-M3 计算其与知识库中所有样本的余弦相似度，利用K-NN</w:t>
      </w:r>
      <w:r>
        <w:rPr>
          <w:b/>
          <w:bCs/>
        </w:rPr>
        <w:t>动态召回</w:t>
      </w:r>
      <w:r>
        <w:t>语义最贴近的Top-3个标注案例作为上下文</w:t>
      </w:r>
      <w:r>
        <w:rPr>
          <w:rFonts w:hint="eastAsia"/>
          <w:lang w:val="en-US" w:eastAsia="zh-CN"/>
        </w:rPr>
        <w:t>依据</w:t>
      </w:r>
      <w:r>
        <w:t>。</w:t>
      </w:r>
    </w:p>
    <w:p w14:paraId="6ADEF4F4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t xml:space="preserve">最后利用 </w:t>
      </w:r>
      <w:r>
        <w:rPr>
          <w:b/>
          <w:bCs/>
        </w:rPr>
        <w:t>Qwen-2.5-7B-Instruct</w:t>
      </w:r>
      <w:r>
        <w:t>作为基座。通过Prompt Engineering，将召回的相似案例与待预测文本动态组装，引导模型执行类比归纳推理。施加严格的输出格式约束，使大模型充当一个多任务结构化分类头</w:t>
      </w:r>
      <w:r>
        <w:rPr>
          <w:b/>
          <w:bCs/>
        </w:rPr>
        <w:t>，强制输出标准化的 JSON 数据。</w:t>
      </w:r>
    </w:p>
    <w:p w14:paraId="35FAEAF7">
      <w:pPr>
        <w:pStyle w:val="5"/>
        <w:keepNext w:val="0"/>
        <w:keepLines w:val="0"/>
        <w:widowControl/>
        <w:suppressLineNumbers w:val="0"/>
        <w:rPr>
          <w:b/>
          <w:bCs/>
        </w:rPr>
      </w:pPr>
    </w:p>
    <w:p w14:paraId="142C64E4">
      <w:pPr>
        <w:pStyle w:val="5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/>
          <w:bCs/>
          <w:lang w:val="en-US" w:eastAsia="zh-CN"/>
        </w:rPr>
        <w:t>注：</w:t>
      </w:r>
      <w:r>
        <w:rPr>
          <w:rFonts w:ascii="宋体" w:hAnsi="宋体" w:eastAsia="宋体" w:cs="宋体"/>
          <w:b/>
          <w:bCs/>
          <w:sz w:val="24"/>
          <w:szCs w:val="24"/>
        </w:rPr>
        <w:t>罗素情感环状模型核心逻辑：</w:t>
      </w:r>
      <w:r>
        <w:rPr>
          <w:rFonts w:ascii="宋体" w:hAnsi="宋体" w:eastAsia="宋体" w:cs="宋体"/>
          <w:sz w:val="24"/>
          <w:szCs w:val="24"/>
        </w:rPr>
        <w:t xml:space="preserve"> 人类的情感并非简单的线性二元对立（开心 vs 不开心），而是分布在一个由两个正交维度构成的二维平面空间中</w:t>
      </w:r>
    </w:p>
    <w:p w14:paraId="366D9382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横轴（X轴）：效价 (Valence/Pleasure)</w:t>
      </w:r>
    </w:p>
    <w:p w14:paraId="2FA767B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定义：</w:t>
      </w:r>
      <w:r>
        <w:t xml:space="preserve"> 情绪的愉悦程度。</w:t>
      </w:r>
    </w:p>
    <w:p w14:paraId="24A04140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范围：</w:t>
      </w:r>
      <w:r>
        <w:t xml:space="preserve"> [-5, +5]。从“痛苦/不悦”到“快乐/愉悦”。</w:t>
      </w:r>
    </w:p>
    <w:p w14:paraId="7654669A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对应</w:t>
      </w:r>
      <w:r>
        <w:rPr>
          <w:rFonts w:hint="eastAsia"/>
          <w:b/>
          <w:bCs/>
          <w:lang w:val="en-US" w:eastAsia="zh-CN"/>
        </w:rPr>
        <w:t>我们</w:t>
      </w:r>
      <w:r>
        <w:rPr>
          <w:b/>
          <w:bCs/>
        </w:rPr>
        <w:t>的研究：</w:t>
      </w:r>
      <w:r>
        <w:t xml:space="preserve"> 粉丝对天津基建的吐槽（负效价） vs 对偶像的喜爱（正效价）。</w:t>
      </w:r>
    </w:p>
    <w:p w14:paraId="01FED835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纵轴（Y轴）：唤醒度 (Arousal/Activation)</w:t>
      </w:r>
    </w:p>
    <w:p w14:paraId="2716055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964" w:firstLineChars="400"/>
        <w:rPr>
          <w:sz w:val="24"/>
          <w:szCs w:val="24"/>
        </w:rPr>
      </w:pPr>
      <w:r>
        <w:rPr>
          <w:b/>
          <w:bCs/>
          <w:sz w:val="24"/>
          <w:szCs w:val="24"/>
        </w:rPr>
        <w:t>定义：</w:t>
      </w:r>
      <w:r>
        <w:rPr>
          <w:sz w:val="24"/>
          <w:szCs w:val="24"/>
        </w:rPr>
        <w:t xml:space="preserve"> 情绪的生理激活水平（能量值）。</w:t>
      </w:r>
    </w:p>
    <w:p w14:paraId="0310D689">
      <w:pPr>
        <w:pStyle w:val="5"/>
        <w:keepNext w:val="0"/>
        <w:keepLines w:val="0"/>
        <w:widowControl/>
        <w:suppressLineNumbers w:val="0"/>
        <w:ind w:left="720" w:firstLine="241" w:firstLineChars="100"/>
      </w:pPr>
      <w:r>
        <w:rPr>
          <w:b/>
          <w:bCs/>
        </w:rPr>
        <w:t>范围：</w:t>
      </w:r>
      <w:r>
        <w:t xml:space="preserve"> [-5, +5]。从“困倦/平静”到“激动/紧绷”。</w:t>
      </w:r>
    </w:p>
    <w:p w14:paraId="68F5DF21">
      <w:pPr>
        <w:pStyle w:val="5"/>
        <w:keepNext w:val="0"/>
        <w:keepLines w:val="0"/>
        <w:widowControl/>
        <w:suppressLineNumbers w:val="0"/>
        <w:ind w:left="720" w:firstLine="241" w:firstLineChars="100"/>
      </w:pPr>
      <w:r>
        <w:rPr>
          <w:b/>
          <w:bCs/>
        </w:rPr>
        <w:t>对应</w:t>
      </w:r>
      <w:r>
        <w:rPr>
          <w:rFonts w:hint="eastAsia"/>
          <w:b/>
          <w:bCs/>
          <w:lang w:val="en-US" w:eastAsia="zh-CN"/>
        </w:rPr>
        <w:t>我们</w:t>
      </w:r>
      <w:r>
        <w:rPr>
          <w:b/>
          <w:bCs/>
        </w:rPr>
        <w:t>的研究：</w:t>
      </w:r>
      <w:r>
        <w:t xml:space="preserve"> 演唱会现场的尖叫（高唤醒） vs 海河边吹风（低唤醒）。</w:t>
      </w:r>
    </w:p>
    <w:p w14:paraId="59315128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其实大概就是狂热的/愉悦的/疲惫的/愤怒的这四个大方面</w:t>
      </w:r>
    </w:p>
    <w:p w14:paraId="46CE3BC5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76158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9" w:lineRule="atLeast"/>
        <w:ind w:left="0" w:right="0"/>
        <w:jc w:val="left"/>
        <w:rPr>
          <w:rFonts w:hint="default" w:asciiTheme="minorEastAsia" w:hAnsiTheme="minorEastAsia" w:eastAsiaTheme="minorEastAsia" w:cstheme="minorEastAsia"/>
          <w:color w:val="1F1F1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8101D3"/>
    <w:rsid w:val="524976F8"/>
    <w:rsid w:val="6F36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702</Words>
  <Characters>897</Characters>
  <Lines>0</Lines>
  <Paragraphs>0</Paragraphs>
  <TotalTime>126</TotalTime>
  <ScaleCrop>false</ScaleCrop>
  <LinksUpToDate>false</LinksUpToDate>
  <CharactersWithSpaces>953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2026-02-06T08:43:00Z</dcterms:created>
  <dc:creator>13853</dc:creator>
  <cp:lastModifiedBy>郑乔予</cp:lastModifiedBy>
  <dcterms:modified xsi:type="dcterms:W3CDTF">2026-02-08T10:46:19Z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eyJoZGlkIjoiMzEwNTM5NzYwMDRjMzkwZTVkZjY2ODkwMGIxNGU0OTUiLCJ1c2VySWQiOiIxNjg1MTQ3MTg2In0=</vt:lpwstr>
  </property>
  <property fmtid="{D5CDD505-2E9C-101B-9397-08002B2CF9AE}" pid="4" name="ICV">
    <vt:lpwstr>685A8EFE443C48D8A91A9AA20407FEE2_12</vt:lpwstr>
  </property>
</Properties>
</file>