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基于Python爬虫的南京二手房信息可视化和智能预测系统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程序名称：</w:t>
      </w:r>
      <w:r>
        <w:rPr>
          <w:rFonts w:hint="eastAsia" w:ascii="微软雅黑" w:hAnsi="微软雅黑" w:eastAsia="微软雅黑" w:cs="微软雅黑"/>
          <w:sz w:val="20"/>
          <w:szCs w:val="20"/>
          <w:lang w:val="en-US" w:eastAsia="zh-CN"/>
        </w:rPr>
        <w:t>南京二手房智能小帮手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程序版本：</w:t>
      </w:r>
      <w:r>
        <w:rPr>
          <w:rFonts w:hint="eastAsia" w:ascii="微软雅黑" w:hAnsi="微软雅黑" w:eastAsia="微软雅黑" w:cs="微软雅黑"/>
          <w:sz w:val="20"/>
          <w:szCs w:val="20"/>
          <w:lang w:val="en-US" w:eastAsia="zh-CN"/>
        </w:rPr>
        <w:t>v1.0</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微软雅黑" w:hAnsi="微软雅黑" w:eastAsia="微软雅黑" w:cs="微软雅黑"/>
          <w:sz w:val="20"/>
          <w:szCs w:val="20"/>
          <w:highlight w:val="yellow"/>
          <w:shd w:val="clear" w:color="auto" w:fill="auto"/>
          <w:lang w:val="en-US" w:eastAsia="zh-CN"/>
        </w:rPr>
      </w:pPr>
      <w:r>
        <w:rPr>
          <w:rFonts w:hint="eastAsia" w:ascii="微软雅黑" w:hAnsi="微软雅黑" w:eastAsia="微软雅黑" w:cs="微软雅黑"/>
          <w:b/>
          <w:bCs/>
          <w:sz w:val="20"/>
          <w:szCs w:val="20"/>
          <w:highlight w:val="yellow"/>
          <w:shd w:val="clear" w:color="auto" w:fill="auto"/>
          <w:lang w:val="en-US" w:eastAsia="zh-CN"/>
        </w:rPr>
        <w:t>程序作者：</w:t>
      </w:r>
      <w:r>
        <w:rPr>
          <w:rFonts w:hint="eastAsia" w:ascii="微软雅黑" w:hAnsi="微软雅黑" w:eastAsia="微软雅黑" w:cs="微软雅黑"/>
          <w:sz w:val="20"/>
          <w:szCs w:val="20"/>
          <w:highlight w:val="yellow"/>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程序编程语言和编译器：</w:t>
      </w:r>
      <w:r>
        <w:rPr>
          <w:rFonts w:hint="eastAsia" w:ascii="微软雅黑" w:hAnsi="微软雅黑" w:eastAsia="微软雅黑" w:cs="微软雅黑"/>
          <w:sz w:val="20"/>
          <w:szCs w:val="20"/>
          <w:lang w:val="en-US" w:eastAsia="zh-CN"/>
        </w:rPr>
        <w:t>Python，Jupyter Notebook</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需求分析：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如今</w:t>
      </w:r>
      <w:bookmarkStart w:id="3" w:name="_GoBack"/>
      <w:bookmarkEnd w:id="3"/>
      <w:r>
        <w:rPr>
          <w:rFonts w:hint="eastAsia" w:ascii="微软雅黑" w:hAnsi="微软雅黑" w:eastAsia="微软雅黑" w:cs="微软雅黑"/>
          <w:sz w:val="20"/>
          <w:szCs w:val="20"/>
          <w:lang w:val="en-US" w:eastAsia="zh-CN"/>
        </w:rPr>
        <w:t>江苏南京的发展十分迅速，政府每年制定更具吸引力的人才引进政策，大量的知名商业中心和国际型企业入驻江苏南京，南京的智能制造和尖端科技发展日新月异，因此南京的房价也节节攀升，许多年轻人在南京工作后期望成家立业，而关乎最大的房产价格。房产价格实时在变化，二手房源也在逐渐增多，年轻人对选择二手房的类型、区域、楼层和价格等选择都存在困惑，他们也无法时时刻刻去了解二手房的大盘信息，同时，年轻人也期望得到一套完整的算法，输入二手房的楼层、朝向、区域和面积等属性能精准的预测二手房单价所属的波动区间，方便做下一步的购房计划。此外，各大二手房信息平台的竞争也颇为激烈，期望通过别的二手房网站获取完整的房源信息和大盘信息供参考研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微软雅黑" w:hAnsi="微软雅黑" w:eastAsia="微软雅黑" w:cs="微软雅黑"/>
          <w:b/>
          <w:bCs/>
          <w:sz w:val="20"/>
          <w:szCs w:val="20"/>
          <w:lang w:val="en-US" w:eastAsia="zh-CN"/>
        </w:rPr>
      </w:pPr>
      <w:r>
        <w:rPr>
          <w:rFonts w:hint="default" w:ascii="微软雅黑" w:hAnsi="微软雅黑" w:eastAsia="微软雅黑" w:cs="微软雅黑"/>
          <w:b/>
          <w:bCs/>
          <w:sz w:val="20"/>
          <w:szCs w:val="20"/>
          <w:lang w:val="en-US" w:eastAsia="zh-CN"/>
        </w:rPr>
        <w:t>程序基本</w:t>
      </w:r>
      <w:r>
        <w:rPr>
          <w:rFonts w:hint="eastAsia" w:ascii="微软雅黑" w:hAnsi="微软雅黑" w:eastAsia="微软雅黑" w:cs="微软雅黑"/>
          <w:b/>
          <w:bCs/>
          <w:sz w:val="20"/>
          <w:szCs w:val="20"/>
          <w:lang w:val="en-US" w:eastAsia="zh-CN"/>
        </w:rPr>
        <w:t>流程</w:t>
      </w:r>
      <w:r>
        <w:rPr>
          <w:rFonts w:hint="default" w:ascii="微软雅黑" w:hAnsi="微软雅黑" w:eastAsia="微软雅黑" w:cs="微软雅黑"/>
          <w:b/>
          <w:bCs/>
          <w:sz w:val="20"/>
          <w:szCs w:val="20"/>
          <w:lang w:val="en-US" w:eastAsia="zh-CN"/>
        </w:rPr>
        <w:t>介绍：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文本设计了基于Python的南京二手房信息可视化和智能预测系统</w:t>
      </w:r>
      <w:r>
        <w:rPr>
          <w:rFonts w:hint="eastAsia" w:ascii="微软雅黑" w:hAnsi="微软雅黑" w:eastAsia="微软雅黑" w:cs="微软雅黑"/>
          <w:sz w:val="20"/>
          <w:szCs w:val="20"/>
          <w:lang w:val="en-US" w:eastAsia="zh-CN"/>
        </w:rPr>
        <w:t>，该系统可爬取链家南京各区域的二手房源信息，包含信息字段：单价，总价，房型，楼层，产年，结构，面积等，并保存未Json文件。随后通过DataFrame读取并可视化数据集，采用检索和求均值等算法做关联可视化，让用户了解各区域的平均房价、各房型的平均房价等图表信息。最后，程序还将字段数据清洗后进行One-hot编码，采用机器学习决策树算法，训练学习生成能通过房产各属性预测房价区间的分类算法模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微软雅黑" w:hAnsi="微软雅黑" w:eastAsia="微软雅黑" w:cs="微软雅黑"/>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程序各功能详细分析（伪代码，源码附页）：</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爬虫访问：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爬虫访问主要分为两个阶段：构造访问URL链接和Requests访问，涉及外接库为requests。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阶段一，我发现不同的区域和页面，链接采用了统一的URL构造方法：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fldChar w:fldCharType="begin"/>
      </w:r>
      <w:r>
        <w:rPr>
          <w:rFonts w:hint="eastAsia" w:ascii="微软雅黑" w:hAnsi="微软雅黑" w:eastAsia="微软雅黑" w:cs="微软雅黑"/>
          <w:b w:val="0"/>
          <w:bCs w:val="0"/>
          <w:sz w:val="20"/>
          <w:szCs w:val="20"/>
          <w:lang w:val="en-US" w:eastAsia="zh-CN"/>
        </w:rPr>
        <w:instrText xml:space="preserve"> HYPERLINK "https://nj.lianjia.com/ershoufang/gulou/pg2中，\“nj\”代表南京，\“ershoufang\”代表二手房，\”gulou\”代表鼓楼，\”pg2\”代表Page(页面2)。因此，我们需要爬取南京11个区域，100页的二手房信息，即构造区域List并循环遍历100即可构造需要的1100个URL链接。（此处由于无需登入访问，因此在V2.0可以用多线程爬虫做优化。" </w:instrText>
      </w:r>
      <w:r>
        <w:rPr>
          <w:rFonts w:hint="eastAsia" w:ascii="微软雅黑" w:hAnsi="微软雅黑" w:eastAsia="微软雅黑" w:cs="微软雅黑"/>
          <w:b w:val="0"/>
          <w:bCs w:val="0"/>
          <w:sz w:val="20"/>
          <w:szCs w:val="20"/>
          <w:lang w:val="en-US" w:eastAsia="zh-CN"/>
        </w:rPr>
        <w:fldChar w:fldCharType="separate"/>
      </w:r>
      <w:r>
        <w:rPr>
          <w:rFonts w:hint="eastAsia" w:ascii="微软雅黑" w:hAnsi="微软雅黑" w:eastAsia="微软雅黑" w:cs="微软雅黑"/>
          <w:b w:val="0"/>
          <w:bCs w:val="0"/>
          <w:sz w:val="20"/>
          <w:szCs w:val="20"/>
          <w:lang w:val="en-US" w:eastAsia="zh-CN"/>
        </w:rPr>
        <w:t>https://nj.lianjia.com/ershoufang/gulou/pg2中，“nj”代表南京，“ershoufang”代表二手房，</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gulou</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代表鼓楼，</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pg2</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代表Page(页面2)。因此，我们需要爬取南京11个区域，100页的二手房信息，即构造区域List并循环遍历100即可构造需要的1100个URL链接。（此处由于无需登入访问，因此在V2.0可以用多线程爬虫做优化。</w:t>
      </w:r>
      <w:r>
        <w:rPr>
          <w:rFonts w:hint="eastAsia" w:ascii="微软雅黑" w:hAnsi="微软雅黑" w:eastAsia="微软雅黑" w:cs="微软雅黑"/>
          <w:b w:val="0"/>
          <w:bCs w:val="0"/>
          <w:sz w:val="20"/>
          <w:szCs w:val="2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阶段一伪代码：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bookmarkStart w:id="0" w:name="OLE_LINK1"/>
      <w:r>
        <w:rPr>
          <w:rFonts w:hint="eastAsia" w:ascii="微软雅黑" w:hAnsi="微软雅黑" w:eastAsia="微软雅黑" w:cs="微软雅黑"/>
          <w:b w:val="0"/>
          <w:bCs w:val="0"/>
          <w:sz w:val="20"/>
          <w:szCs w:val="20"/>
          <w:lang w:val="en-US" w:eastAsia="zh-CN"/>
        </w:rPr>
        <w:t>Def Generate_URL():</w:t>
      </w:r>
    </w:p>
    <w:bookmarkEnd w:id="0"/>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Create List_region [11 Regions in Nanjing];</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for i in List_region:</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for j in page_num:</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url = 'https://nj.lianjia.com/ershoufang/' + region + '/pg'+ str(i) +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阶段二，需要用Requests模拟访问阶段一生成的1100个URL链接：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分析原网页我们发现，无需进行模拟登录，因此Headers直接传入浏览器属性参数即可，无需Cookies，本步骤的实现方法较为简单，直接采用Requests.get方法即可。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阶段二伪代码：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Def Request_URLs(url):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Headers = {输入你的浏览器属性}</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R = requests.get(url,headers)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页面解析（bs4)：</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HTML的页面构造较为简单，我们获取URL的text信息后，只需要采用bs4的BeautifulSoup功能提取我们需要的信息即可，定位方式是“特定属性（data-lj_action_source_type）和标签</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。最终取出['区域','房型','面积','朝向','装修','楼层','始建年份','房屋类型','总价','单价']信息。</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页面解析伪代码：</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Def Analyse_URLs(r):</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soup = BeautifulSoup(r.text, 'lxml')</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results = soup.findall(属性表达式定位)</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for items in results:</w:t>
      </w:r>
    </w:p>
    <w:p>
      <w:pPr>
        <w:keepNext w:val="0"/>
        <w:keepLines w:val="0"/>
        <w:pageBreakBefore w:val="0"/>
        <w:widowControl w:val="0"/>
        <w:kinsoku/>
        <w:wordWrap/>
        <w:overflowPunct/>
        <w:topLinePunct w:val="0"/>
        <w:autoSpaceDE/>
        <w:autoSpaceDN/>
        <w:bidi w:val="0"/>
        <w:adjustRightInd/>
        <w:snapToGrid/>
        <w:spacing w:line="400" w:lineRule="exact"/>
        <w:ind w:left="168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根据标签取值并存储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数据预处理（pandas+re)：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首先，我们用Pandas.Dataframe可视化下我们的数据集，总共是26268条房源信息，由于数据没法长时间在Jupyter Notebook中存储，因此我们存储为Json文件，方便我们后期直接读取和分析。</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sz w:val="20"/>
          <w:szCs w:val="20"/>
        </w:rPr>
        <w:drawing>
          <wp:anchor distT="0" distB="0" distL="114300" distR="114300" simplePos="0" relativeHeight="251658240" behindDoc="0" locked="0" layoutInCell="1" allowOverlap="1">
            <wp:simplePos x="0" y="0"/>
            <wp:positionH relativeFrom="column">
              <wp:posOffset>44450</wp:posOffset>
            </wp:positionH>
            <wp:positionV relativeFrom="paragraph">
              <wp:posOffset>123190</wp:posOffset>
            </wp:positionV>
            <wp:extent cx="5272405" cy="2613660"/>
            <wp:effectExtent l="0" t="0" r="1079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61366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其次，不论是可视化还是做决策树机器学习算法的训练学习模型，我们都需要对数据集进行预处理操作，主要采用Pandas+Re的处理手段，通过pd.groupby()函数我们发现，有些变量/字段存在小样本的情况，比如朝向存在</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南南北东东西</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，房型存在</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7室3厅</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等内容，而这些内容对于我们的分析和建模起不到效果（训练学习的效果很差）因此我打算直接做删除操作。</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此外，我们需要统一我们各解释变量的数据格式，数据建模阶段采用One-Hot编码，目前可视化阶段主要是把</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单价79073元/平米</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等数据采用正则表达式提取为</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79073</w:t>
      </w:r>
      <w:r>
        <w:rPr>
          <w:rFonts w:hint="default" w:ascii="微软雅黑" w:hAnsi="微软雅黑" w:eastAsia="微软雅黑" w:cs="微软雅黑"/>
          <w:b w:val="0"/>
          <w:bCs w:val="0"/>
          <w:sz w:val="20"/>
          <w:szCs w:val="20"/>
          <w:lang w:val="en-US" w:eastAsia="zh-CN"/>
        </w:rPr>
        <w:t>”</w:t>
      </w:r>
      <w:r>
        <w:rPr>
          <w:rFonts w:hint="eastAsia" w:ascii="微软雅黑" w:hAnsi="微软雅黑" w:eastAsia="微软雅黑" w:cs="微软雅黑"/>
          <w:b w:val="0"/>
          <w:bCs w:val="0"/>
          <w:sz w:val="20"/>
          <w:szCs w:val="20"/>
          <w:lang w:val="en-US" w:eastAsia="zh-CN"/>
        </w:rPr>
        <w:t>的数值型变量。</w:t>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正则表达式提取数字的示例：</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pattern = re.compile("\d+")</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df["单价"] = df["单价"].map(lambda x:int(re.findall(pattern,x)[0]))</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数据可视化（matplotlib.pyplot)：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本文主要采用条形图和扇形图两种可视化方式帮助购房者了解目前二手房的大盘情况，主要制作了三张图表。本文采用matplotlib.pyplot库，导入相关字体，创建相应画布，借鉴网上生成图表方式，调整画布长宽、颜色、数据标签等参数。</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南京市各地区平均房价单价可视化</w:t>
      </w:r>
      <w:r>
        <w:rPr>
          <w:rFonts w:hint="eastAsia" w:ascii="微软雅黑" w:hAnsi="微软雅黑" w:eastAsia="微软雅黑" w:cs="微软雅黑"/>
          <w:b w:val="0"/>
          <w:bCs w:val="0"/>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南京市各房型平均房价总价</w:t>
      </w:r>
      <w:r>
        <w:rPr>
          <w:sz w:val="20"/>
          <w:szCs w:val="20"/>
        </w:rPr>
        <w:drawing>
          <wp:anchor distT="0" distB="0" distL="114300" distR="114300" simplePos="0" relativeHeight="251659264" behindDoc="0" locked="0" layoutInCell="1" allowOverlap="1">
            <wp:simplePos x="0" y="0"/>
            <wp:positionH relativeFrom="column">
              <wp:posOffset>533400</wp:posOffset>
            </wp:positionH>
            <wp:positionV relativeFrom="paragraph">
              <wp:posOffset>87630</wp:posOffset>
            </wp:positionV>
            <wp:extent cx="4850130" cy="2392045"/>
            <wp:effectExtent l="0" t="0" r="127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r="7954"/>
                    <a:stretch>
                      <a:fillRect/>
                    </a:stretch>
                  </pic:blipFill>
                  <pic:spPr>
                    <a:xfrm>
                      <a:off x="0" y="0"/>
                      <a:ext cx="4850130" cy="2392045"/>
                    </a:xfrm>
                    <a:prstGeom prst="rect">
                      <a:avLst/>
                    </a:prstGeom>
                    <a:noFill/>
                    <a:ln>
                      <a:noFill/>
                    </a:ln>
                  </pic:spPr>
                </pic:pic>
              </a:graphicData>
            </a:graphic>
          </wp:anchor>
        </w:drawing>
      </w:r>
      <w:r>
        <w:rPr>
          <w:rFonts w:hint="eastAsia" w:ascii="微软雅黑" w:hAnsi="微软雅黑" w:eastAsia="微软雅黑" w:cs="微软雅黑"/>
          <w:b w:val="0"/>
          <w:bCs w:val="0"/>
          <w:sz w:val="20"/>
          <w:szCs w:val="20"/>
          <w:lang w:val="en-US" w:eastAsia="zh-CN"/>
        </w:rPr>
        <w:t>（万元）可视化：</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sz w:val="20"/>
          <w:szCs w:val="20"/>
        </w:rPr>
        <w:drawing>
          <wp:anchor distT="0" distB="0" distL="114300" distR="114300" simplePos="0" relativeHeight="251661312" behindDoc="0" locked="0" layoutInCell="1" allowOverlap="1">
            <wp:simplePos x="0" y="0"/>
            <wp:positionH relativeFrom="column">
              <wp:posOffset>704850</wp:posOffset>
            </wp:positionH>
            <wp:positionV relativeFrom="paragraph">
              <wp:posOffset>3515995</wp:posOffset>
            </wp:positionV>
            <wp:extent cx="2540000" cy="2385060"/>
            <wp:effectExtent l="0" t="0" r="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540000" cy="2385060"/>
                    </a:xfrm>
                    <a:prstGeom prst="rect">
                      <a:avLst/>
                    </a:prstGeom>
                    <a:noFill/>
                    <a:ln>
                      <a:noFill/>
                    </a:ln>
                  </pic:spPr>
                </pic:pic>
              </a:graphicData>
            </a:graphic>
          </wp:anchor>
        </w:drawing>
      </w:r>
      <w:r>
        <w:rPr>
          <w:rFonts w:hint="default" w:ascii="微软雅黑" w:hAnsi="微软雅黑" w:eastAsia="微软雅黑" w:cs="微软雅黑"/>
          <w:b w:val="0"/>
          <w:bCs w:val="0"/>
          <w:sz w:val="20"/>
          <w:szCs w:val="20"/>
          <w:lang w:val="en-US" w:eastAsia="zh-CN"/>
        </w:rPr>
        <w:t>南京市各房型平均房价单价可视化</w:t>
      </w:r>
      <w:r>
        <w:rPr>
          <w:sz w:val="20"/>
          <w:szCs w:val="20"/>
        </w:rPr>
        <w:drawing>
          <wp:anchor distT="0" distB="0" distL="114300" distR="114300" simplePos="0" relativeHeight="251660288" behindDoc="0" locked="0" layoutInCell="1" allowOverlap="1">
            <wp:simplePos x="0" y="0"/>
            <wp:positionH relativeFrom="column">
              <wp:posOffset>533400</wp:posOffset>
            </wp:positionH>
            <wp:positionV relativeFrom="paragraph">
              <wp:posOffset>67310</wp:posOffset>
            </wp:positionV>
            <wp:extent cx="3575050" cy="3028950"/>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75050" cy="3028950"/>
                    </a:xfrm>
                    <a:prstGeom prst="rect">
                      <a:avLst/>
                    </a:prstGeom>
                    <a:noFill/>
                    <a:ln>
                      <a:noFill/>
                    </a:ln>
                  </pic:spPr>
                </pic:pic>
              </a:graphicData>
            </a:graphic>
          </wp:anchor>
        </w:drawing>
      </w:r>
      <w:r>
        <w:rPr>
          <w:rFonts w:hint="eastAsia" w:ascii="微软雅黑" w:hAnsi="微软雅黑" w:eastAsia="微软雅黑" w:cs="微软雅黑"/>
          <w:b w:val="0"/>
          <w:bCs w:val="0"/>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决策时模型建立（sklearn)：</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本文采用主流的机器学习模型库sklearn调用决策树模型，由于树模型可视化较为复杂（实际工业界运用广泛），因此本文主要通过训练学习的准确率提升图可视化模型。决策树是很好的分类和回归模型，基于规则训练学习特征，并采用梯度下降的方法无限逼近最终真值，信息增益作为特征选择的方法和损失函数计算表达式。</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本文采用的基本均为离散型特征，因此回归树的建立并没有意义，因此我们将单价分为9个类别，每一万为一个档次，同时其他特征变量采用One-Hot编码。</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sz w:val="20"/>
          <w:szCs w:val="20"/>
        </w:rPr>
        <w:drawing>
          <wp:anchor distT="0" distB="0" distL="114300" distR="114300" simplePos="0" relativeHeight="251662336" behindDoc="0" locked="0" layoutInCell="1" allowOverlap="1">
            <wp:simplePos x="0" y="0"/>
            <wp:positionH relativeFrom="column">
              <wp:posOffset>533400</wp:posOffset>
            </wp:positionH>
            <wp:positionV relativeFrom="paragraph">
              <wp:posOffset>35560</wp:posOffset>
            </wp:positionV>
            <wp:extent cx="4381500" cy="3098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381500" cy="3098800"/>
                    </a:xfrm>
                    <a:prstGeom prst="rect">
                      <a:avLst/>
                    </a:prstGeom>
                    <a:noFill/>
                    <a:ln>
                      <a:noFill/>
                    </a:ln>
                  </pic:spPr>
                </pic:pic>
              </a:graphicData>
            </a:graphic>
          </wp:anchor>
        </w:drawing>
      </w:r>
      <w:r>
        <w:rPr>
          <w:rFonts w:hint="eastAsia" w:ascii="微软雅黑" w:hAnsi="微软雅黑" w:eastAsia="微软雅黑" w:cs="微软雅黑"/>
          <w:b w:val="0"/>
          <w:bCs w:val="0"/>
          <w:sz w:val="20"/>
          <w:szCs w:val="20"/>
          <w:lang w:val="en-US" w:eastAsia="zh-CN"/>
        </w:rPr>
        <w:t>根据日常中的逻辑和常识，我们特征变量选取['区域','房型</w:t>
      </w:r>
      <w:bookmarkStart w:id="1" w:name="OLE_LINK2"/>
      <w:r>
        <w:rPr>
          <w:rFonts w:hint="eastAsia" w:ascii="微软雅黑" w:hAnsi="微软雅黑" w:eastAsia="微软雅黑" w:cs="微软雅黑"/>
          <w:b w:val="0"/>
          <w:bCs w:val="0"/>
          <w:sz w:val="20"/>
          <w:szCs w:val="20"/>
          <w:lang w:val="en-US" w:eastAsia="zh-CN"/>
        </w:rPr>
        <w:t>'</w:t>
      </w:r>
      <w:bookmarkEnd w:id="1"/>
      <w:r>
        <w:rPr>
          <w:rFonts w:hint="eastAsia" w:ascii="微软雅黑" w:hAnsi="微软雅黑" w:eastAsia="微软雅黑" w:cs="微软雅黑"/>
          <w:b w:val="0"/>
          <w:bCs w:val="0"/>
          <w:sz w:val="20"/>
          <w:szCs w:val="20"/>
          <w:lang w:val="en-US" w:eastAsia="zh-CN"/>
        </w:rPr>
        <w:t>,'朝向','装修','楼层','房屋类型']，单价的分</w:t>
      </w:r>
      <w:bookmarkStart w:id="2" w:name="OLE_LINK3"/>
      <w:r>
        <w:rPr>
          <w:rFonts w:hint="eastAsia" w:ascii="微软雅黑" w:hAnsi="微软雅黑" w:eastAsia="微软雅黑" w:cs="微软雅黑"/>
          <w:b w:val="0"/>
          <w:bCs w:val="0"/>
          <w:sz w:val="20"/>
          <w:szCs w:val="20"/>
          <w:lang w:val="en-US" w:eastAsia="zh-CN"/>
        </w:rPr>
        <w:t>类作为输出变量/被解释变量，构建决策树模型。</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模型构建第一步：</w:t>
      </w:r>
    </w:p>
    <w:bookmarkEnd w:id="2"/>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划分训练集和数据集，Xtrain, Xtest, Ytrain, Ytest = train_test_split(X,y,test_size=0.3)，采用Sklearn的内置函数划分30%的数据集为测试数据集。</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模型构建第二步：</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采用</w:t>
      </w:r>
      <w:r>
        <w:rPr>
          <w:rFonts w:hint="default" w:ascii="微软雅黑" w:hAnsi="微软雅黑" w:eastAsia="微软雅黑" w:cs="微软雅黑"/>
          <w:b w:val="0"/>
          <w:bCs w:val="0"/>
          <w:sz w:val="20"/>
          <w:szCs w:val="20"/>
          <w:lang w:val="en-US" w:eastAsia="zh-CN"/>
        </w:rPr>
        <w:t>DecisionTreeClassifier</w:t>
      </w:r>
      <w:r>
        <w:rPr>
          <w:rFonts w:hint="eastAsia" w:ascii="微软雅黑" w:hAnsi="微软雅黑" w:eastAsia="微软雅黑" w:cs="微软雅黑"/>
          <w:b w:val="0"/>
          <w:bCs w:val="0"/>
          <w:sz w:val="20"/>
          <w:szCs w:val="20"/>
          <w:lang w:val="en-US" w:eastAsia="zh-CN"/>
        </w:rPr>
        <w:t>函数调用决策树模型，针对训练集训练学习模型，最终得到训练后的模型，评估测试集的预测准确度。</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模型构建第三步：</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优化模型，我们针对max_depth最遍历和选择，选择准确度最高的参数。最佳参数是最大深度是5。</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sz w:val="20"/>
          <w:szCs w:val="20"/>
        </w:rPr>
        <w:drawing>
          <wp:anchor distT="0" distB="0" distL="114300" distR="114300" simplePos="0" relativeHeight="251673600" behindDoc="0" locked="0" layoutInCell="1" allowOverlap="1">
            <wp:simplePos x="0" y="0"/>
            <wp:positionH relativeFrom="column">
              <wp:posOffset>1009650</wp:posOffset>
            </wp:positionH>
            <wp:positionV relativeFrom="paragraph">
              <wp:posOffset>31750</wp:posOffset>
            </wp:positionV>
            <wp:extent cx="3416300" cy="21590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16300" cy="2159000"/>
                    </a:xfrm>
                    <a:prstGeom prst="rect">
                      <a:avLst/>
                    </a:prstGeom>
                    <a:noFill/>
                    <a:ln>
                      <a:noFill/>
                    </a:ln>
                  </pic:spPr>
                </pic:pic>
              </a:graphicData>
            </a:graphic>
          </wp:anchor>
        </w:drawing>
      </w:r>
      <w:r>
        <w:rPr>
          <w:rFonts w:hint="eastAsia" w:ascii="微软雅黑" w:hAnsi="微软雅黑" w:eastAsia="微软雅黑" w:cs="微软雅黑"/>
          <w:b w:val="0"/>
          <w:bCs w:val="0"/>
          <w:sz w:val="20"/>
          <w:szCs w:val="20"/>
          <w:lang w:val="en-US" w:eastAsia="zh-CN"/>
        </w:rPr>
        <w:t>模型构建第四步：</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输出每个特征遍历的重要性程度。</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[('区域', 0.5295094486134014),</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('房型', 0.12493411094168208),</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('朝向', 0.09702636270752445),</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('装修', 0.06813846745591162),</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('楼层', 0.09081565530047828),</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('房屋类型', 0.08957595498100189)]</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因此，决定二手房单价的特征重要性排序是区域，房型，朝向，装修，楼层和房屋类型。区域的权重极高，和常识相似，一般一些CBD区域的房价十分高，而偏远地区的房价自然较低。房型和朝向也是购房者主要考虑的因素之一，对于装修、房屋类型和楼层等消费者不是很在意。</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源代码（含注释）：</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import requests,json,time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from bs4 import BeautifulSoup</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import pandas as pd</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import re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from matplotlib.font_manager import FontProperties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from sklearn import tree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from sklearn.datasets import load_wine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from sklearn.model_selection import train_test_split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import pandas as pd</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def crab_data(page_num):#构造URL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global data</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global all_data_list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all_data_list =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#选取了11个区域构成URL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regions = ['gulou','jianye','qinhuai','xuanwu','yuhuatai','xixia','jiangning','pukou','liuhe','lishui','gaochun']</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for region in regions: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#循环100页构造URL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for i in range(1, page_num):</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url = 'https://nj.lianjia.com/ershoufang/' + region + '/pg'+ str(i) +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time.sleep(0.3)</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try:</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html_analysis(url)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except: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print(region,i,"页，爬取失败")</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data = pd.DataFrame(all_data_list)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def store_data(output):#存储数据</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global all_data_list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all_data_list.append(output)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def html_analysis(url):#访问和HTML解析</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headers={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'user-agent':'Mozilla/5.0 (Windows NT 10.0; Win64; x64) AppleWebKit/537.36 (KHTML, like Gecko) Chrome/83.0.4103.61 Safari/537.36'</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#采用requests.get访问url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 = requests.get(url, headers=headers)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soup = BeautifulSoup(r.text, 'lxml')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results = soup.find_all(attrs={'data-lj_action_source_type':'链家_PC_二手列表页卡片'})</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for item in results: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output =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 从url中获得区域内容</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output.append(url.split('/')[-3])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 获得户型、面积、朝向等信息</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information = item.find('div', 'houseInfo').text.replace(' ', '').split('|')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for i in range(7):</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try:</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output.append(information[i])</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except: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output.append("Null")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 获得总价</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output.append(item.find('div', 'totalPrice').text)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 获得单价</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output.append(item.find('div', 'unitPrice').text)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store_data(output)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crab_data(101)</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data.to_json("estate_nanjing_data.json")#存储为Json文件</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 = pd.read_json("estate_nanjing_data.json")#打开存储的Json文件，打开为Dataframe格式</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df.columns = ['区域','房型','面积','朝向','装修','楼层','始建年份','房屋类型','总价','单价']#添加列标签</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df=df[~df['房屋类型'].isin(['Null'])]#删除房屋类型是NULL的选项</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pattern = re.compile("\d+")#正则表达式提取数字</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df["单价"] = df["单价"].map(lambda x:int(re.findall(pattern,x)[0]))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df["总价"] = df["总价"].map(lambda x:int(re.findall(pattern,x)[0]))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#删除小样本量的房型/朝向/装修/楼层/房屋类型，即保留大样本特征</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df=df[df['房型'].isin(["1室1厅","2室1厅","2室2厅","3室1厅","3室2厅","4室2厅"])]</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df=df[df['朝向'].isin(["东","南","西","北","南北","东西"])]</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df=df[df['装修'].isin(["毛坯","简装","精装"])]</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df["楼层"] = df["楼层"].map(lambda x : x[0:3])</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df=df[df['楼层'].isin(["中楼层","低楼层","高楼层"])]</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df=df[df['房屋类型'].isin(["塔楼","板塔结合","板楼"])]</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from pylab import mpl</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mpl.rcParams['font.sans-serif']=['SimHei'] #用来指定默认字体 SimHei为黑体</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mpl.rcParams['axes.unicode_minus']=False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#南京市各地区平均房价单价可视化</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region_price_list = df['单价'].groupby(df['区域']).mean().tolist()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region_list = df['单价'].groupby(df['区域']).mean().index.tolist()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plt.figure(figsize=(12,6))</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font_set = FontProperties(fname=r"c:\windows\fonts\simsun.ttc", size=15)</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plt.bar(region_list,region_price_list,color="#00CED1")</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plt.title(u'南京市各地区平均房价单价',fontsize=20,fontproperties=font_set)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plt.xlabel(u'区域',fontsize=18,fontproperties=font_set)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plt.ylabel(u'房价单价',fontsize=18,fontproperties=font_set)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plt.tick_params(labelsize=14)</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for a,b in zip(region_list,region_price_list):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plt.text(a,b+70,"%.0f"%b,ha="center",va="bottom",fontsize=10)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plt.show()</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#南京市各房型平均房价总价可视化</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region_fangxing_list = df['总价'].groupby(df['房型']).mean().tolist()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region_list = df['总价'].groupby(df['房型']).mean().index.tolist()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plt.figure(figsize=(6,5))</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font_set = FontProperties(fname=r"c:\windows\fonts\simsun.ttc", size=15)</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plt.bar(region_list,region_fangxing_list,color="#00CED1")</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plt.title(u'南京市各房型平均房价总价',fontsize=20,fontproperties=font_set)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plt.xlabel(u'房型',fontsize=18,fontproperties=font_set)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plt.ylabel(u'房价总价',fontsize=18,fontproperties=font_set)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plt.tick_params(labelsize=14)</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for a,b in zip(region_list,region_fangxing_list):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plt.text(a,b+2,"%.0f"%b,ha="center",va="bottom",fontsize=10)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plt.show()</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#南京市各房型平均房价单价可视化</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region_louceng_list = df['单价'].groupby(df['楼层']).mean().tolist()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region_list = df['单价'].groupby(df['楼层']).mean().index.tolist()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plt.figure(figsize=(6,6))</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plt.pie(region_louceng_list,labels=region_list,autopct='%3.2f%%')</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plt.title(u'南京市各房型平均房价单价',fontsize=20,fontproperties=font_set)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plt.xlabel(u'楼层',fontsize=18,fontproperties=font_set)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plt.ylabel(u'房价单价',fontsize=18,fontproperties=font_set)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plt.tick_params(labelsize=14)</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plt.show()</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#机器学习建模</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def mean_price_category(value):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if(value&lt;10000):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1</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if(value&lt;20000):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2</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if(value&lt;30000):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3</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if(value&lt;40000):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4</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if(value&lt;50000):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5</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if(value&lt;60000):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6</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if(value&lt;70000):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7</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if(value&lt;80000):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8</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return 9</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df["单价"] = df["单价"].map(lambda x:mean_price_category(x))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#将多分类变量转换为数值型变量</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labels = df["区域"].unique().tolist()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df["区域"] = df["区域"].apply(lambda x: labels.index(x))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labels = df["房型"].unique().tolist()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df["房型"] = df["房型"].apply(lambda x: labels.index(x))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labels = df["朝向"].unique().tolist()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df["朝向"] = df["朝向"].apply(lambda x: labels.index(x))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labels = df["装修"].unique().tolist()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df["装修"] = df["装修"].apply(lambda x: labels.index(x))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labels = df["楼层"].unique().tolist()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df["楼层"] = df["楼层"].apply(lambda x: labels.index(x))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labels = df["房屋类型"].unique().tolist()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df["房屋类型"] = df["房屋类型"].apply(lambda x: labels.index(x))</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 = df.drop("面积",axis=1).drop("始建年份",axis=1).drop("总价",axis=1)#删除不必要的列特征</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df_target = df["单价"]#选择目标</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df_features = df.drop("单价",axis=1)</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df_features = df_features.values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print(df_features)</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Xtrain, Xtest, Ytrain, Ytest = train_test_split(df_features,df_target,test_size=0.3)#划分测试集训练集</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clf = tree.DecisionTreeClassifier(criterion="entropy")#构建模型</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clf = clf.fit(Xtrain, Ytrain)</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score = clf.score(Xtest, Ytest) #返回预测的准确度accuracy</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print(score)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feature_name = ['区域','房型','朝向','装修','楼层','房屋类型']#添加特征名</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print(clf.feature_importances_)#特征重要性</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print([*zip(feature_name,clf.feature_importances_)])#展现重要性</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test =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for i in range(10):#遍历不同的深度</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clf = tree.DecisionTreeClassifier(max_depth=i+1</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,criterion="entropy"</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,random_state=30</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,splitter="random"</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clf = clf.fit(Xtrain, Ytrain)</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score = clf.score(Xtest, Ytest)</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 xml:space="preserve">    test.append(score)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plt.plot(range(1,11),test,color="red",label="max_depth")</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plt.legend()</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微软雅黑" w:hAnsi="微软雅黑" w:eastAsia="微软雅黑" w:cs="微软雅黑"/>
          <w:b w:val="0"/>
          <w:bCs w:val="0"/>
          <w:sz w:val="20"/>
          <w:szCs w:val="20"/>
          <w:lang w:val="en-US" w:eastAsia="zh-CN"/>
        </w:rPr>
      </w:pPr>
      <w:r>
        <w:rPr>
          <w:rFonts w:hint="default" w:ascii="微软雅黑" w:hAnsi="微软雅黑" w:eastAsia="微软雅黑" w:cs="微软雅黑"/>
          <w:b w:val="0"/>
          <w:bCs w:val="0"/>
          <w:sz w:val="20"/>
          <w:szCs w:val="20"/>
          <w:lang w:val="en-US" w:eastAsia="zh-CN"/>
        </w:rPr>
        <w:t>plt.show()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D5087"/>
    <w:multiLevelType w:val="singleLevel"/>
    <w:tmpl w:val="340D50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2D55"/>
    <w:rsid w:val="04743119"/>
    <w:rsid w:val="04FF1B72"/>
    <w:rsid w:val="05032894"/>
    <w:rsid w:val="069B1851"/>
    <w:rsid w:val="08A35ED7"/>
    <w:rsid w:val="09DE3EA9"/>
    <w:rsid w:val="0B272166"/>
    <w:rsid w:val="0B4070C3"/>
    <w:rsid w:val="0BC80F5D"/>
    <w:rsid w:val="0BDA4050"/>
    <w:rsid w:val="0ED30F99"/>
    <w:rsid w:val="11B525A0"/>
    <w:rsid w:val="127D6C49"/>
    <w:rsid w:val="12DC62CB"/>
    <w:rsid w:val="164A5791"/>
    <w:rsid w:val="16FB4FF7"/>
    <w:rsid w:val="1BA510B2"/>
    <w:rsid w:val="1C0234EF"/>
    <w:rsid w:val="1CC508D9"/>
    <w:rsid w:val="1D9E1579"/>
    <w:rsid w:val="1EA405A4"/>
    <w:rsid w:val="1F3C3981"/>
    <w:rsid w:val="2147714E"/>
    <w:rsid w:val="221A077C"/>
    <w:rsid w:val="25082435"/>
    <w:rsid w:val="27115195"/>
    <w:rsid w:val="278132CA"/>
    <w:rsid w:val="27A21C49"/>
    <w:rsid w:val="29880075"/>
    <w:rsid w:val="2BB242BF"/>
    <w:rsid w:val="2C034280"/>
    <w:rsid w:val="2FA80AC3"/>
    <w:rsid w:val="31703B2B"/>
    <w:rsid w:val="32504AB0"/>
    <w:rsid w:val="32A571FE"/>
    <w:rsid w:val="34230A7E"/>
    <w:rsid w:val="35391447"/>
    <w:rsid w:val="35662D4B"/>
    <w:rsid w:val="35B751ED"/>
    <w:rsid w:val="37234D0F"/>
    <w:rsid w:val="372D5CAC"/>
    <w:rsid w:val="375B73E2"/>
    <w:rsid w:val="386E0264"/>
    <w:rsid w:val="38E77091"/>
    <w:rsid w:val="39851782"/>
    <w:rsid w:val="3B215374"/>
    <w:rsid w:val="3B2B2799"/>
    <w:rsid w:val="3C9D6CAB"/>
    <w:rsid w:val="3E4310B4"/>
    <w:rsid w:val="3F437FF7"/>
    <w:rsid w:val="3FE5505A"/>
    <w:rsid w:val="40876101"/>
    <w:rsid w:val="408E2838"/>
    <w:rsid w:val="41F176D6"/>
    <w:rsid w:val="432A63D3"/>
    <w:rsid w:val="463D50BD"/>
    <w:rsid w:val="476D63BB"/>
    <w:rsid w:val="47BC127F"/>
    <w:rsid w:val="49782C67"/>
    <w:rsid w:val="49F27439"/>
    <w:rsid w:val="4BBF6A8A"/>
    <w:rsid w:val="4C0C504A"/>
    <w:rsid w:val="4C207E9C"/>
    <w:rsid w:val="4DD325D1"/>
    <w:rsid w:val="53155A79"/>
    <w:rsid w:val="56101B2A"/>
    <w:rsid w:val="56393FAD"/>
    <w:rsid w:val="59D64054"/>
    <w:rsid w:val="5A003DA2"/>
    <w:rsid w:val="5E425E6C"/>
    <w:rsid w:val="5FCF240E"/>
    <w:rsid w:val="608B1F7B"/>
    <w:rsid w:val="61DF646D"/>
    <w:rsid w:val="62020B46"/>
    <w:rsid w:val="63587273"/>
    <w:rsid w:val="69000CD1"/>
    <w:rsid w:val="6E69725C"/>
    <w:rsid w:val="6F1614D4"/>
    <w:rsid w:val="729D2A48"/>
    <w:rsid w:val="73583104"/>
    <w:rsid w:val="74813968"/>
    <w:rsid w:val="74FA4A7F"/>
    <w:rsid w:val="790273C6"/>
    <w:rsid w:val="7AFD7E9A"/>
    <w:rsid w:val="7B2272F6"/>
    <w:rsid w:val="7B3D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2020-06-05T16:38:00Z</dcterms:created>
  <dc:creator>Cappu</dc:creator>
  <cp:lastModifiedBy>卡布奇诺</cp:lastModifiedBy>
  <dcterms:modified xsi:type="dcterms:W3CDTF">2020-06-08T10:02:43Z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