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Section One:</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Impact Health the organisation</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Impact Health is an organisation the specialises in improving the quality of health and wellbeing in workplaces.  We offer on the job health checks, which in turn improve the output of productivity for employers and improves the wellbeing of employees.</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We Specialise in delivering:</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B449C8" w:rsidRPr="00B449C8" w:rsidTr="00B449C8">
        <w:trPr>
          <w:trHeight w:val="500"/>
        </w:trPr>
        <w:tc>
          <w:tcPr>
            <w:tcW w:w="0" w:type="auto"/>
            <w:tcMar>
              <w:top w:w="100" w:type="dxa"/>
              <w:left w:w="100" w:type="dxa"/>
              <w:bottom w:w="100" w:type="dxa"/>
              <w:right w:w="100" w:type="dxa"/>
            </w:tcMar>
            <w:hideMark/>
          </w:tcPr>
          <w:p w:rsidR="00B449C8" w:rsidRPr="00B449C8" w:rsidRDefault="00BE795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Pre-employment</w:t>
            </w:r>
            <w:r w:rsidR="00B449C8" w:rsidRPr="00B449C8">
              <w:rPr>
                <w:rFonts w:ascii="Arial" w:eastAsia="Times New Roman" w:hAnsi="Arial" w:cs="Arial"/>
                <w:color w:val="000000"/>
                <w:lang w:eastAsia="en-NZ"/>
              </w:rPr>
              <w:t xml:space="preserve"> Screening</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Health and Wellness Screening and Monitoring</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Hearing and Vision Testing</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Lung Function Testing</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Drug and Alcohol Testing - NZQA Certified</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Flu Vaccinations</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Chemical Testing</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Ergonomic Workstation Assessments</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Education and Awareness Programmes</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Kick Butt Smoking Cessation</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Stress Management/Counselling</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Healthy Eating/Physical Activity</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Diabetes and Heart Health</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Women's and Men's Health</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Contraception Options</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lastRenderedPageBreak/>
              <w:t xml:space="preserve">Our service works with your team members to help them identify any health related issues that need to be addressed.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We are trusted, independent, registered nurses and confidentiality is assured.</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r>
              <w:rPr>
                <w:rFonts w:ascii="Times New Roman" w:eastAsia="Times New Roman" w:hAnsi="Times New Roman" w:cs="Times New Roman"/>
                <w:sz w:val="24"/>
                <w:szCs w:val="24"/>
                <w:lang w:eastAsia="en-NZ"/>
              </w:rPr>
              <w:t>In here links to other sites people may google when looking for something like you</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 xml:space="preserve">Section 2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 xml:space="preserve">How Impact Health can help your business or organisation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Impact health can help improve the productivity of your workplace by ensuring that your employees are physically and mentally well.   This enables employees to work to their potential.  It also reduces absences and improves staff morale and wellbeing.</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 xml:space="preserve">“The 80/20 rule says 80% of your absenteeism and associated drama is related to 20% of your team members who are a </w:t>
            </w:r>
            <w:r w:rsidR="00CC0A75" w:rsidRPr="00B449C8">
              <w:rPr>
                <w:rFonts w:ascii="Arial" w:eastAsia="Times New Roman" w:hAnsi="Arial" w:cs="Arial"/>
                <w:color w:val="0B0909"/>
                <w:sz w:val="21"/>
                <w:szCs w:val="21"/>
                <w:shd w:val="clear" w:color="auto" w:fill="FFFFFF"/>
                <w:lang w:eastAsia="en-NZ"/>
              </w:rPr>
              <w:t>well-defined</w:t>
            </w:r>
            <w:r w:rsidRPr="00B449C8">
              <w:rPr>
                <w:rFonts w:ascii="Arial" w:eastAsia="Times New Roman" w:hAnsi="Arial" w:cs="Arial"/>
                <w:color w:val="0B0909"/>
                <w:sz w:val="21"/>
                <w:szCs w:val="21"/>
                <w:shd w:val="clear" w:color="auto" w:fill="FFFFFF"/>
                <w:lang w:eastAsia="en-NZ"/>
              </w:rPr>
              <w:t xml:space="preserve"> target.”</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40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In</w:t>
            </w:r>
            <w:hyperlink r:id="rId5" w:history="1">
              <w:r w:rsidRPr="00B449C8">
                <w:rPr>
                  <w:rFonts w:ascii="Arial" w:eastAsia="Times New Roman" w:hAnsi="Arial" w:cs="Arial"/>
                  <w:b/>
                  <w:bCs/>
                  <w:color w:val="181818"/>
                  <w:sz w:val="21"/>
                  <w:szCs w:val="21"/>
                  <w:u w:val="single"/>
                  <w:shd w:val="clear" w:color="auto" w:fill="FFFFFF"/>
                  <w:lang w:eastAsia="en-NZ"/>
                </w:rPr>
                <w:t>formation For Employees</w:t>
              </w:r>
            </w:hyperlink>
          </w:p>
          <w:p w:rsidR="00B449C8" w:rsidRPr="00B449C8" w:rsidRDefault="00B449C8" w:rsidP="00B449C8">
            <w:pPr>
              <w:spacing w:after="40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Personalised Employee Feedback Pack with appropriate actions and recommendations are given.</w:t>
            </w:r>
          </w:p>
          <w:p w:rsidR="00B449C8" w:rsidRPr="00B449C8" w:rsidRDefault="00083FC4" w:rsidP="00B449C8">
            <w:pPr>
              <w:spacing w:after="400" w:line="240" w:lineRule="auto"/>
              <w:rPr>
                <w:rFonts w:ascii="Times New Roman" w:eastAsia="Times New Roman" w:hAnsi="Times New Roman" w:cs="Times New Roman"/>
                <w:sz w:val="24"/>
                <w:szCs w:val="24"/>
                <w:lang w:eastAsia="en-NZ"/>
              </w:rPr>
            </w:pPr>
            <w:hyperlink r:id="rId6" w:history="1">
              <w:r w:rsidR="00B449C8" w:rsidRPr="00B449C8">
                <w:rPr>
                  <w:rFonts w:ascii="Arial" w:eastAsia="Times New Roman" w:hAnsi="Arial" w:cs="Arial"/>
                  <w:b/>
                  <w:bCs/>
                  <w:color w:val="181818"/>
                  <w:sz w:val="21"/>
                  <w:szCs w:val="21"/>
                  <w:u w:val="single"/>
                  <w:shd w:val="clear" w:color="auto" w:fill="FFFFFF"/>
                  <w:lang w:eastAsia="en-NZ"/>
                </w:rPr>
                <w:t>Information for Employers</w:t>
              </w:r>
            </w:hyperlink>
          </w:p>
          <w:p w:rsidR="00B449C8" w:rsidRPr="00B449C8" w:rsidRDefault="00083FC4" w:rsidP="00B449C8">
            <w:pPr>
              <w:spacing w:after="0" w:line="240" w:lineRule="auto"/>
              <w:rPr>
                <w:rFonts w:ascii="Times New Roman" w:eastAsia="Times New Roman" w:hAnsi="Times New Roman" w:cs="Times New Roman"/>
                <w:sz w:val="24"/>
                <w:szCs w:val="24"/>
                <w:lang w:eastAsia="en-NZ"/>
              </w:rPr>
            </w:pPr>
            <w:hyperlink r:id="rId7" w:history="1">
              <w:r w:rsidR="00B449C8" w:rsidRPr="00B449C8">
                <w:rPr>
                  <w:rFonts w:ascii="Arial" w:eastAsia="Times New Roman" w:hAnsi="Arial" w:cs="Arial"/>
                  <w:b/>
                  <w:bCs/>
                  <w:color w:val="181818"/>
                  <w:sz w:val="21"/>
                  <w:szCs w:val="21"/>
                  <w:u w:val="single"/>
                  <w:shd w:val="clear" w:color="auto" w:fill="FFFFFF"/>
                  <w:lang w:eastAsia="en-NZ"/>
                </w:rPr>
                <w:t>Health Assessments</w:t>
              </w:r>
            </w:hyperlink>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The number of employees seen, how often, whether it was a standard or comprehensive assessment, what was discovered and what actions were taken (non-identifiable).</w:t>
            </w:r>
          </w:p>
          <w:p w:rsidR="00B449C8" w:rsidRPr="00B449C8" w:rsidRDefault="00083FC4" w:rsidP="00B449C8">
            <w:pPr>
              <w:spacing w:after="0" w:line="240" w:lineRule="auto"/>
              <w:rPr>
                <w:rFonts w:ascii="Times New Roman" w:eastAsia="Times New Roman" w:hAnsi="Times New Roman" w:cs="Times New Roman"/>
                <w:sz w:val="24"/>
                <w:szCs w:val="24"/>
                <w:lang w:eastAsia="en-NZ"/>
              </w:rPr>
            </w:pPr>
            <w:hyperlink r:id="rId8" w:history="1">
              <w:r w:rsidR="00B449C8" w:rsidRPr="00B449C8">
                <w:rPr>
                  <w:rFonts w:ascii="Arial" w:eastAsia="Times New Roman" w:hAnsi="Arial" w:cs="Arial"/>
                  <w:b/>
                  <w:bCs/>
                  <w:color w:val="181818"/>
                  <w:sz w:val="21"/>
                  <w:szCs w:val="21"/>
                  <w:u w:val="single"/>
                  <w:shd w:val="clear" w:color="auto" w:fill="FFFFFF"/>
                  <w:lang w:eastAsia="en-NZ"/>
                </w:rPr>
                <w:t>On-going Monitoring</w:t>
              </w:r>
            </w:hyperlink>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General reporting on what tests were completed, referrals made and results. Conclusions are offered as to the relative health of your workforce with particular areas of interest highlighted.</w:t>
            </w:r>
          </w:p>
          <w:p w:rsidR="00B449C8" w:rsidRPr="00B449C8" w:rsidRDefault="00083FC4" w:rsidP="00B449C8">
            <w:pPr>
              <w:spacing w:after="0" w:line="240" w:lineRule="auto"/>
              <w:rPr>
                <w:rFonts w:ascii="Times New Roman" w:eastAsia="Times New Roman" w:hAnsi="Times New Roman" w:cs="Times New Roman"/>
                <w:sz w:val="24"/>
                <w:szCs w:val="24"/>
                <w:lang w:eastAsia="en-NZ"/>
              </w:rPr>
            </w:pPr>
            <w:hyperlink r:id="rId9" w:history="1">
              <w:r w:rsidR="00B449C8" w:rsidRPr="00B449C8">
                <w:rPr>
                  <w:rFonts w:ascii="Arial" w:eastAsia="Times New Roman" w:hAnsi="Arial" w:cs="Arial"/>
                  <w:b/>
                  <w:bCs/>
                  <w:color w:val="181818"/>
                  <w:sz w:val="21"/>
                  <w:szCs w:val="21"/>
                  <w:u w:val="single"/>
                  <w:shd w:val="clear" w:color="auto" w:fill="FFFFFF"/>
                  <w:lang w:eastAsia="en-NZ"/>
                </w:rPr>
                <w:t>Benchmarking</w:t>
              </w:r>
            </w:hyperlink>
            <w:r w:rsidR="00B449C8" w:rsidRPr="00B449C8">
              <w:rPr>
                <w:rFonts w:ascii="Arial" w:eastAsia="Times New Roman" w:hAnsi="Arial" w:cs="Arial"/>
                <w:color w:val="0B0909"/>
                <w:sz w:val="21"/>
                <w:szCs w:val="21"/>
                <w:shd w:val="clear" w:color="auto" w:fill="FFFFFF"/>
                <w:lang w:eastAsia="en-NZ"/>
              </w:rPr>
              <w:t xml:space="preserve">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Based on your own databases and national statistics we can benchmark your company against similar organisations and national norms.</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The Link between Health and Work Performance</w:t>
            </w:r>
          </w:p>
        </w:tc>
      </w:tr>
    </w:tbl>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B449C8" w:rsidRPr="00B449C8" w:rsidTr="00B449C8">
        <w:trPr>
          <w:trHeight w:val="158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lastRenderedPageBreak/>
              <w:t xml:space="preserve">Workplace health has progressed from being a 'nice to have' and 'the right thing to do' to become an integral component of performance strategy. It's self-evident that healthy employees make for healthy organisations and you </w:t>
            </w:r>
            <w:r w:rsidR="00CC0A75" w:rsidRPr="00B449C8">
              <w:rPr>
                <w:rFonts w:ascii="Arial" w:eastAsia="Times New Roman" w:hAnsi="Arial" w:cs="Arial"/>
                <w:color w:val="000000"/>
                <w:lang w:eastAsia="en-NZ"/>
              </w:rPr>
              <w:t>cannot</w:t>
            </w:r>
            <w:r w:rsidRPr="00B449C8">
              <w:rPr>
                <w:rFonts w:ascii="Arial" w:eastAsia="Times New Roman" w:hAnsi="Arial" w:cs="Arial"/>
                <w:color w:val="000000"/>
                <w:lang w:eastAsia="en-NZ"/>
              </w:rPr>
              <w:t xml:space="preserve"> have one without the other!</w:t>
            </w:r>
          </w:p>
        </w:tc>
      </w:tr>
      <w:tr w:rsidR="00B449C8" w:rsidRPr="00B449C8" w:rsidTr="00B449C8">
        <w:trPr>
          <w:trHeight w:val="104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The evidence is clear that employees benefit from participating in workplace health programmes which in turn leads to a greater sense of engagement within the organisation.</w:t>
            </w:r>
          </w:p>
        </w:tc>
      </w:tr>
      <w:tr w:rsidR="00B449C8" w:rsidRPr="00B449C8" w:rsidTr="00B449C8">
        <w:trPr>
          <w:trHeight w:val="158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Employees report improved health awareness and knowledge, improved physical and mental wellbeing and resilience, increased energy and vitality, increased enjoyment and fulfilment, improved concentration and productivity and improved team relationships.</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For employers the benefits of a workplace health programme are multifactorial and include:</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Improved Productivity</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Increased Creativity and Innovation</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Staff Morale and Organisational Harmony</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Reduced Workplace Injury and ACC Costs</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Reduced Absenteeism</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 xml:space="preserve">Reduced </w:t>
            </w:r>
            <w:proofErr w:type="spellStart"/>
            <w:r w:rsidRPr="00B449C8">
              <w:rPr>
                <w:rFonts w:ascii="Arial" w:eastAsia="Times New Roman" w:hAnsi="Arial" w:cs="Arial"/>
                <w:color w:val="000000"/>
                <w:lang w:eastAsia="en-NZ"/>
              </w:rPr>
              <w:t>Presenteeism</w:t>
            </w:r>
            <w:proofErr w:type="spellEnd"/>
            <w:r w:rsidRPr="00B449C8">
              <w:rPr>
                <w:rFonts w:ascii="Arial" w:eastAsia="Times New Roman" w:hAnsi="Arial" w:cs="Arial"/>
                <w:color w:val="000000"/>
                <w:lang w:eastAsia="en-NZ"/>
              </w:rPr>
              <w:t>-health related work impairment</w:t>
            </w:r>
          </w:p>
        </w:tc>
      </w:tr>
      <w:tr w:rsidR="00B449C8" w:rsidRPr="00B449C8" w:rsidTr="00B449C8">
        <w:trPr>
          <w:trHeight w:val="760"/>
        </w:trPr>
        <w:tc>
          <w:tcPr>
            <w:tcW w:w="0" w:type="auto"/>
            <w:tcMar>
              <w:top w:w="100" w:type="dxa"/>
              <w:left w:w="100" w:type="dxa"/>
              <w:bottom w:w="100" w:type="dxa"/>
              <w:right w:w="100" w:type="dxa"/>
            </w:tcMar>
            <w:hideMark/>
          </w:tcPr>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CC0A75" w:rsidRDefault="00CC0A75" w:rsidP="00B449C8">
            <w:pPr>
              <w:spacing w:after="0" w:line="240" w:lineRule="auto"/>
              <w:rPr>
                <w:rFonts w:ascii="Arial" w:eastAsia="Times New Roman" w:hAnsi="Arial" w:cs="Arial"/>
                <w:b/>
                <w:bCs/>
                <w:color w:val="000000"/>
                <w:lang w:eastAsia="en-NZ"/>
              </w:rPr>
            </w:pP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lastRenderedPageBreak/>
              <w:t>Workplace Health &amp; Wellness Screening</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lastRenderedPageBreak/>
              <w:t> </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 xml:space="preserve">Many medical conditions and potential issues remain undiscovered for long periods and without active intervention can result in unexplained illness, lack of energy and commitment at work or even simple inability to concentrate. </w:t>
            </w:r>
          </w:p>
        </w:tc>
      </w:tr>
    </w:tbl>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Typically conditions we look for are;</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Cardiovascular risk (heart health and circulation)</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Blood pressure</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Diabetes - undiagnosed and known</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Drug and alcohol use</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Smoking - and related impact on personal and family health</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Physical inactivity - lack of motivation or disability</w:t>
            </w:r>
          </w:p>
        </w:tc>
      </w:tr>
      <w:tr w:rsidR="00B449C8" w:rsidRPr="00B449C8" w:rsidTr="00CC0A75">
        <w:trPr>
          <w:trHeight w:val="972"/>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Excess weight</w:t>
            </w:r>
          </w:p>
        </w:tc>
      </w:tr>
      <w:tr w:rsidR="00B449C8" w:rsidRPr="00B449C8" w:rsidTr="00B449C8">
        <w:trPr>
          <w:trHeight w:val="50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Sleep Apnoea</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Specific conditions including Prostate Health, Cervical and Breast Screening</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t>Wellbeing and mental health issues including - stress, depression, anxiety, tiredness, sleep deprivation</w:t>
            </w:r>
          </w:p>
        </w:tc>
      </w:tr>
      <w:tr w:rsidR="00B449C8" w:rsidRPr="00B449C8" w:rsidTr="00B449C8">
        <w:trPr>
          <w:trHeight w:val="760"/>
        </w:trPr>
        <w:tc>
          <w:tcPr>
            <w:tcW w:w="0" w:type="auto"/>
            <w:tcMar>
              <w:top w:w="100" w:type="dxa"/>
              <w:left w:w="100" w:type="dxa"/>
              <w:bottom w:w="100" w:type="dxa"/>
              <w:right w:w="100" w:type="dxa"/>
            </w:tcMar>
            <w:hideMark/>
          </w:tcPr>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00000"/>
                <w:lang w:eastAsia="en-NZ"/>
              </w:rPr>
              <w:lastRenderedPageBreak/>
              <w:t>Various other conditions - illness, fatigue and other physical and psychosocial needs</w:t>
            </w:r>
          </w:p>
        </w:tc>
      </w:tr>
    </w:tbl>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EFEFEF"/>
          <w:lang w:eastAsia="en-NZ"/>
        </w:rPr>
        <w:t>These all have the potential to adversely affect a person's personal life, their relationships and their ability to deliver at work. Once identified, appropriate action can be taken to reduce or mitigate the effects of these conditions.</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Section Three</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 xml:space="preserve">Meet the Team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Katherine Archer CEO</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28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Katherine has a Masters of Nursing degree and a rural background which enables her to consult effectively with businesses across a number of primary industries. She is well placed to identify the complex health issues many companies face when trying to maintain a healthy workforce, without compromising on production or performance.</w:t>
      </w:r>
    </w:p>
    <w:p w:rsidR="00B449C8" w:rsidRPr="00B449C8" w:rsidRDefault="00B449C8" w:rsidP="00B449C8">
      <w:pPr>
        <w:spacing w:after="28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 xml:space="preserve">Katherine and her team of Primary Health Care Nurses provide workplace health Monitoring and wellness programmes and this makes their practical, hands on approach unique. </w:t>
      </w:r>
      <w:r w:rsidR="008F5F12" w:rsidRPr="00B449C8">
        <w:rPr>
          <w:rFonts w:ascii="Arial" w:eastAsia="Times New Roman" w:hAnsi="Arial" w:cs="Arial"/>
          <w:color w:val="0B0909"/>
          <w:sz w:val="21"/>
          <w:szCs w:val="21"/>
          <w:shd w:val="clear" w:color="auto" w:fill="FFFFFF"/>
          <w:lang w:eastAsia="en-NZ"/>
        </w:rPr>
        <w:t>Katherine’s</w:t>
      </w:r>
      <w:r w:rsidRPr="00B449C8">
        <w:rPr>
          <w:rFonts w:ascii="Arial" w:eastAsia="Times New Roman" w:hAnsi="Arial" w:cs="Arial"/>
          <w:color w:val="0B0909"/>
          <w:sz w:val="21"/>
          <w:szCs w:val="21"/>
          <w:shd w:val="clear" w:color="auto" w:fill="FFFFFF"/>
          <w:lang w:eastAsia="en-NZ"/>
        </w:rPr>
        <w:t xml:space="preserve"> team believe in delivering a quality service, valuing the people they work with which is reflected in the results they achieve.</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 xml:space="preserve">Section 4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 xml:space="preserve">Our Clients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28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Included in the list of companies Impact Health currently work with are:</w:t>
      </w:r>
    </w:p>
    <w:p w:rsidR="00B449C8" w:rsidRPr="00B449C8" w:rsidRDefault="00B449C8" w:rsidP="00B449C8">
      <w:pPr>
        <w:numPr>
          <w:ilvl w:val="0"/>
          <w:numId w:val="1"/>
        </w:numPr>
        <w:shd w:val="clear" w:color="auto" w:fill="FFFFFF"/>
        <w:spacing w:after="0" w:line="240" w:lineRule="auto"/>
        <w:textAlignment w:val="baseline"/>
        <w:rPr>
          <w:rFonts w:ascii="Arial" w:eastAsia="Times New Roman" w:hAnsi="Arial" w:cs="Arial"/>
          <w:color w:val="0B0909"/>
          <w:sz w:val="21"/>
          <w:szCs w:val="21"/>
          <w:lang w:eastAsia="en-NZ"/>
        </w:rPr>
      </w:pPr>
      <w:r w:rsidRPr="00B449C8">
        <w:rPr>
          <w:rFonts w:ascii="Arial" w:eastAsia="Times New Roman" w:hAnsi="Arial" w:cs="Arial"/>
          <w:color w:val="0B0909"/>
          <w:sz w:val="21"/>
          <w:szCs w:val="21"/>
          <w:shd w:val="clear" w:color="auto" w:fill="FFFFFF"/>
          <w:lang w:eastAsia="en-NZ"/>
        </w:rPr>
        <w:t>Higgins Construction</w:t>
      </w:r>
    </w:p>
    <w:p w:rsidR="00B449C8" w:rsidRPr="00B449C8" w:rsidRDefault="00B449C8" w:rsidP="00B449C8">
      <w:pPr>
        <w:numPr>
          <w:ilvl w:val="0"/>
          <w:numId w:val="1"/>
        </w:numPr>
        <w:shd w:val="clear" w:color="auto" w:fill="FFFFFF"/>
        <w:spacing w:after="0" w:line="240" w:lineRule="auto"/>
        <w:textAlignment w:val="baseline"/>
        <w:rPr>
          <w:rFonts w:ascii="Arial" w:eastAsia="Times New Roman" w:hAnsi="Arial" w:cs="Arial"/>
          <w:color w:val="0B0909"/>
          <w:sz w:val="21"/>
          <w:szCs w:val="21"/>
          <w:lang w:eastAsia="en-NZ"/>
        </w:rPr>
      </w:pPr>
      <w:r w:rsidRPr="00B449C8">
        <w:rPr>
          <w:rFonts w:ascii="Arial" w:eastAsia="Times New Roman" w:hAnsi="Arial" w:cs="Arial"/>
          <w:color w:val="0B0909"/>
          <w:sz w:val="21"/>
          <w:szCs w:val="21"/>
          <w:shd w:val="clear" w:color="auto" w:fill="FFFFFF"/>
          <w:lang w:eastAsia="en-NZ"/>
        </w:rPr>
        <w:t>Silver Fern Farms</w:t>
      </w:r>
    </w:p>
    <w:p w:rsidR="00B449C8" w:rsidRPr="00B449C8" w:rsidRDefault="00B449C8" w:rsidP="00B449C8">
      <w:pPr>
        <w:numPr>
          <w:ilvl w:val="0"/>
          <w:numId w:val="1"/>
        </w:numPr>
        <w:shd w:val="clear" w:color="auto" w:fill="FFFFFF"/>
        <w:spacing w:after="0" w:line="240" w:lineRule="auto"/>
        <w:textAlignment w:val="baseline"/>
        <w:rPr>
          <w:rFonts w:ascii="Arial" w:eastAsia="Times New Roman" w:hAnsi="Arial" w:cs="Arial"/>
          <w:color w:val="0B0909"/>
          <w:sz w:val="21"/>
          <w:szCs w:val="21"/>
          <w:lang w:eastAsia="en-NZ"/>
        </w:rPr>
      </w:pPr>
      <w:proofErr w:type="spellStart"/>
      <w:r w:rsidRPr="00B449C8">
        <w:rPr>
          <w:rFonts w:ascii="Arial" w:eastAsia="Times New Roman" w:hAnsi="Arial" w:cs="Arial"/>
          <w:color w:val="0B0909"/>
          <w:sz w:val="21"/>
          <w:szCs w:val="21"/>
          <w:shd w:val="clear" w:color="auto" w:fill="FFFFFF"/>
          <w:lang w:eastAsia="en-NZ"/>
        </w:rPr>
        <w:t>Tumu</w:t>
      </w:r>
      <w:proofErr w:type="spellEnd"/>
      <w:r w:rsidRPr="00B449C8">
        <w:rPr>
          <w:rFonts w:ascii="Arial" w:eastAsia="Times New Roman" w:hAnsi="Arial" w:cs="Arial"/>
          <w:color w:val="0B0909"/>
          <w:sz w:val="21"/>
          <w:szCs w:val="21"/>
          <w:shd w:val="clear" w:color="auto" w:fill="FFFFFF"/>
          <w:lang w:eastAsia="en-NZ"/>
        </w:rPr>
        <w:t xml:space="preserve"> Timbers</w:t>
      </w:r>
    </w:p>
    <w:p w:rsidR="00B449C8" w:rsidRPr="00B449C8" w:rsidRDefault="00B449C8" w:rsidP="00B449C8">
      <w:pPr>
        <w:numPr>
          <w:ilvl w:val="0"/>
          <w:numId w:val="1"/>
        </w:numPr>
        <w:shd w:val="clear" w:color="auto" w:fill="FFFFFF"/>
        <w:spacing w:after="0" w:line="240" w:lineRule="auto"/>
        <w:textAlignment w:val="baseline"/>
        <w:rPr>
          <w:rFonts w:ascii="Arial" w:eastAsia="Times New Roman" w:hAnsi="Arial" w:cs="Arial"/>
          <w:color w:val="0B0909"/>
          <w:sz w:val="21"/>
          <w:szCs w:val="21"/>
          <w:lang w:eastAsia="en-NZ"/>
        </w:rPr>
      </w:pPr>
      <w:r w:rsidRPr="00B449C8">
        <w:rPr>
          <w:rFonts w:ascii="Arial" w:eastAsia="Times New Roman" w:hAnsi="Arial" w:cs="Arial"/>
          <w:color w:val="0B0909"/>
          <w:sz w:val="21"/>
          <w:szCs w:val="21"/>
          <w:shd w:val="clear" w:color="auto" w:fill="FFFFFF"/>
          <w:lang w:eastAsia="en-NZ"/>
        </w:rPr>
        <w:t>Turners and Growers</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color w:val="0B0909"/>
          <w:sz w:val="21"/>
          <w:szCs w:val="21"/>
          <w:shd w:val="clear" w:color="auto" w:fill="FFFFFF"/>
          <w:lang w:eastAsia="en-NZ"/>
        </w:rPr>
        <w:t>“Possible quote(s) of endorsement”</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 xml:space="preserve">Section 4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00000"/>
          <w:lang w:eastAsia="en-NZ"/>
        </w:rPr>
        <w:t xml:space="preserve">Contact us </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p w:rsidR="00B449C8" w:rsidRPr="00B449C8" w:rsidRDefault="00B449C8" w:rsidP="00B449C8">
      <w:pPr>
        <w:spacing w:line="240" w:lineRule="auto"/>
        <w:rPr>
          <w:rFonts w:ascii="Times New Roman" w:eastAsia="Times New Roman" w:hAnsi="Times New Roman" w:cs="Times New Roman"/>
          <w:sz w:val="24"/>
          <w:szCs w:val="24"/>
          <w:lang w:eastAsia="en-NZ"/>
        </w:rPr>
      </w:pPr>
      <w:bookmarkStart w:id="0" w:name="_GoBack"/>
      <w:r w:rsidRPr="00B449C8">
        <w:rPr>
          <w:rFonts w:ascii="Arial" w:eastAsia="Times New Roman" w:hAnsi="Arial" w:cs="Arial"/>
          <w:b/>
          <w:bCs/>
          <w:color w:val="0B0909"/>
          <w:sz w:val="21"/>
          <w:szCs w:val="21"/>
          <w:shd w:val="clear" w:color="auto" w:fill="FFFFFF"/>
          <w:lang w:eastAsia="en-NZ"/>
        </w:rPr>
        <w:t>Impact Health.</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B0909"/>
          <w:sz w:val="20"/>
          <w:szCs w:val="20"/>
          <w:shd w:val="clear" w:color="auto" w:fill="FFFFFF"/>
          <w:lang w:eastAsia="en-NZ"/>
        </w:rPr>
        <w:lastRenderedPageBreak/>
        <w:t>PO Box 337</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proofErr w:type="spellStart"/>
      <w:r w:rsidRPr="00B449C8">
        <w:rPr>
          <w:rFonts w:ascii="Arial" w:eastAsia="Times New Roman" w:hAnsi="Arial" w:cs="Arial"/>
          <w:b/>
          <w:bCs/>
          <w:color w:val="0B0909"/>
          <w:sz w:val="20"/>
          <w:szCs w:val="20"/>
          <w:shd w:val="clear" w:color="auto" w:fill="FFFFFF"/>
          <w:lang w:eastAsia="en-NZ"/>
        </w:rPr>
        <w:t>Waipukurau</w:t>
      </w:r>
      <w:proofErr w:type="spellEnd"/>
      <w:r w:rsidRPr="00B449C8">
        <w:rPr>
          <w:rFonts w:ascii="Arial" w:eastAsia="Times New Roman" w:hAnsi="Arial" w:cs="Arial"/>
          <w:b/>
          <w:bCs/>
          <w:color w:val="0B0909"/>
          <w:sz w:val="20"/>
          <w:szCs w:val="20"/>
          <w:shd w:val="clear" w:color="auto" w:fill="FFFFFF"/>
          <w:lang w:eastAsia="en-NZ"/>
        </w:rPr>
        <w:t xml:space="preserve"> 4242</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B0909"/>
          <w:sz w:val="21"/>
          <w:szCs w:val="21"/>
          <w:shd w:val="clear" w:color="auto" w:fill="FFFFFF"/>
          <w:lang w:eastAsia="en-NZ"/>
        </w:rPr>
        <w:t>Phone:</w:t>
      </w:r>
      <w:r w:rsidRPr="00B449C8">
        <w:rPr>
          <w:rFonts w:ascii="Arial" w:eastAsia="Times New Roman" w:hAnsi="Arial" w:cs="Arial"/>
          <w:b/>
          <w:bCs/>
          <w:color w:val="0B0909"/>
          <w:sz w:val="20"/>
          <w:szCs w:val="20"/>
          <w:shd w:val="clear" w:color="auto" w:fill="FFFFFF"/>
          <w:lang w:eastAsia="en-NZ"/>
        </w:rPr>
        <w:t>06 855 8486</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Arial" w:eastAsia="Times New Roman" w:hAnsi="Arial" w:cs="Arial"/>
          <w:b/>
          <w:bCs/>
          <w:color w:val="0B0909"/>
          <w:sz w:val="21"/>
          <w:szCs w:val="21"/>
          <w:shd w:val="clear" w:color="auto" w:fill="FFFFFF"/>
          <w:lang w:eastAsia="en-NZ"/>
        </w:rPr>
        <w:t>Mobile:</w:t>
      </w:r>
      <w:r w:rsidRPr="00B449C8">
        <w:rPr>
          <w:rFonts w:ascii="Arial" w:eastAsia="Times New Roman" w:hAnsi="Arial" w:cs="Arial"/>
          <w:b/>
          <w:bCs/>
          <w:color w:val="0B0909"/>
          <w:sz w:val="20"/>
          <w:szCs w:val="20"/>
          <w:shd w:val="clear" w:color="auto" w:fill="FFFFFF"/>
          <w:lang w:eastAsia="en-NZ"/>
        </w:rPr>
        <w:t>027 267 2224</w:t>
      </w:r>
    </w:p>
    <w:p w:rsidR="00B449C8" w:rsidRPr="00B449C8" w:rsidRDefault="00B449C8" w:rsidP="00B449C8">
      <w:pPr>
        <w:spacing w:after="0" w:line="240" w:lineRule="auto"/>
        <w:rPr>
          <w:rFonts w:ascii="Times New Roman" w:eastAsia="Times New Roman" w:hAnsi="Times New Roman" w:cs="Times New Roman"/>
          <w:sz w:val="24"/>
          <w:szCs w:val="24"/>
          <w:lang w:eastAsia="en-NZ"/>
        </w:rPr>
      </w:pPr>
      <w:proofErr w:type="gramStart"/>
      <w:r w:rsidRPr="00B449C8">
        <w:rPr>
          <w:rFonts w:ascii="Arial" w:eastAsia="Times New Roman" w:hAnsi="Arial" w:cs="Arial"/>
          <w:b/>
          <w:bCs/>
          <w:color w:val="0B0909"/>
          <w:sz w:val="21"/>
          <w:szCs w:val="21"/>
          <w:shd w:val="clear" w:color="auto" w:fill="FFFFFF"/>
          <w:lang w:eastAsia="en-NZ"/>
        </w:rPr>
        <w:t>E-mail:</w:t>
      </w:r>
      <w:r w:rsidRPr="00B449C8">
        <w:rPr>
          <w:rFonts w:ascii="Arial" w:eastAsia="Times New Roman" w:hAnsi="Arial" w:cs="Arial"/>
          <w:b/>
          <w:bCs/>
          <w:color w:val="090909"/>
          <w:sz w:val="24"/>
          <w:szCs w:val="24"/>
          <w:shd w:val="clear" w:color="auto" w:fill="FFFFFF"/>
          <w:lang w:eastAsia="en-NZ"/>
        </w:rPr>
        <w:t>kjarcher@xtra.co.nz</w:t>
      </w:r>
      <w:proofErr w:type="gramEnd"/>
    </w:p>
    <w:p w:rsidR="00B449C8" w:rsidRPr="00B449C8" w:rsidRDefault="00B449C8" w:rsidP="00B449C8">
      <w:pPr>
        <w:spacing w:after="0" w:line="240" w:lineRule="auto"/>
        <w:rPr>
          <w:rFonts w:ascii="Times New Roman" w:eastAsia="Times New Roman" w:hAnsi="Times New Roman" w:cs="Times New Roman"/>
          <w:sz w:val="24"/>
          <w:szCs w:val="24"/>
          <w:lang w:eastAsia="en-NZ"/>
        </w:rPr>
      </w:pPr>
      <w:r w:rsidRPr="00B449C8">
        <w:rPr>
          <w:rFonts w:ascii="Times New Roman" w:eastAsia="Times New Roman" w:hAnsi="Times New Roman" w:cs="Times New Roman"/>
          <w:sz w:val="24"/>
          <w:szCs w:val="24"/>
          <w:lang w:eastAsia="en-NZ"/>
        </w:rPr>
        <w:t> </w:t>
      </w:r>
    </w:p>
    <w:bookmarkEnd w:id="0"/>
    <w:p w:rsidR="00026028" w:rsidRDefault="00026028"/>
    <w:sectPr w:rsidR="00026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72D7E"/>
    <w:multiLevelType w:val="multilevel"/>
    <w:tmpl w:val="0E60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C8"/>
    <w:rsid w:val="00026028"/>
    <w:rsid w:val="00083FC4"/>
    <w:rsid w:val="008F5F12"/>
    <w:rsid w:val="00B449C8"/>
    <w:rsid w:val="00BE7958"/>
    <w:rsid w:val="00CC0A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BCBC"/>
  <w15:chartTrackingRefBased/>
  <w15:docId w15:val="{C0D4A474-8F68-4D0B-A2E9-62E80406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9C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B449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28931">
      <w:bodyDiv w:val="1"/>
      <w:marLeft w:val="0"/>
      <w:marRight w:val="0"/>
      <w:marTop w:val="0"/>
      <w:marBottom w:val="0"/>
      <w:divBdr>
        <w:top w:val="none" w:sz="0" w:space="0" w:color="auto"/>
        <w:left w:val="none" w:sz="0" w:space="0" w:color="auto"/>
        <w:bottom w:val="none" w:sz="0" w:space="0" w:color="auto"/>
        <w:right w:val="none" w:sz="0" w:space="0" w:color="auto"/>
      </w:divBdr>
      <w:divsChild>
        <w:div w:id="1702893992">
          <w:marLeft w:val="0"/>
          <w:marRight w:val="0"/>
          <w:marTop w:val="0"/>
          <w:marBottom w:val="0"/>
          <w:divBdr>
            <w:top w:val="none" w:sz="0" w:space="0" w:color="auto"/>
            <w:left w:val="none" w:sz="0" w:space="0" w:color="auto"/>
            <w:bottom w:val="none" w:sz="0" w:space="0" w:color="auto"/>
            <w:right w:val="none" w:sz="0" w:space="0" w:color="auto"/>
          </w:divBdr>
        </w:div>
        <w:div w:id="2060014755">
          <w:marLeft w:val="-270"/>
          <w:marRight w:val="0"/>
          <w:marTop w:val="0"/>
          <w:marBottom w:val="0"/>
          <w:divBdr>
            <w:top w:val="none" w:sz="0" w:space="0" w:color="auto"/>
            <w:left w:val="none" w:sz="0" w:space="0" w:color="auto"/>
            <w:bottom w:val="none" w:sz="0" w:space="0" w:color="auto"/>
            <w:right w:val="none" w:sz="0" w:space="0" w:color="auto"/>
          </w:divBdr>
        </w:div>
        <w:div w:id="606541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pacthealthnz.co.nz/" TargetMode="External"/><Relationship Id="rId3" Type="http://schemas.openxmlformats.org/officeDocument/2006/relationships/settings" Target="settings.xml"/><Relationship Id="rId7" Type="http://schemas.openxmlformats.org/officeDocument/2006/relationships/hyperlink" Target="http://impacthealthnz.co.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pacthealthnz.co.nz/" TargetMode="External"/><Relationship Id="rId11" Type="http://schemas.openxmlformats.org/officeDocument/2006/relationships/theme" Target="theme/theme1.xml"/><Relationship Id="rId5" Type="http://schemas.openxmlformats.org/officeDocument/2006/relationships/hyperlink" Target="http://impacthealthnz.co.n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mpacthealthnz.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tracyandgrant</dc:creator>
  <cp:keywords/>
  <dc:description/>
  <cp:lastModifiedBy>tracyandgrant</cp:lastModifiedBy>
  <cp:revision>5</cp:revision>
  <dcterms:created xsi:type="dcterms:W3CDTF">2017-05-25T21:42:00Z</dcterms:created>
  <dcterms:modified xsi:type="dcterms:W3CDTF">2017-08-20T10:22:00Z</dcterms:modified>
</cp:coreProperties>
</file>