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基于多模态混合识别的文档数据匿名化方法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30"/>
          <w:szCs w:val="30"/>
        </w:rPr>
        <w:t xml:space="preserve">技术说明书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一、这个技术是做什么的？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简单说，就是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自动把文档里的敏感信息找出来并替换掉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比如一份医院的病历报告里有患者姓名、身份证号、手机号、家庭住址；一份法院判决书里有当事人信息；一份企业合同里有公司名称、联系人、银行账号——这些都是隐私数据。在数据共享、公开发布、科研使用之前，必须把这些敏感信息“脱敏”（匿名化），否则就违反了隐私保护法规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传统做法要么靠人工逐字查找（慢、容易遗漏），要么只能处理纯文本（遇到扫描件、照片就无能为力）。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我们的方法同时处理文字和图像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，用AI模型+规则引擎混合识别，既能读懂文字语义，也能“看见”图片中的人脸、证件、印章等敏感区域。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二、用在哪些场景？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行业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典型文档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脱敏需求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医疗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病历、检验报告、处方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患者姓名、身份证、诊断信息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金融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贷款合同、征信报告、对账单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银行卡号、身份证、联系方式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政务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公文、行政处罚书、信访件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当事人信息、地址、案件编号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司法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判决书、起诉状、笔录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当事人、证人、地址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教育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学籍档案、成绩单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学生姓名、学号、家长信息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企业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合同、HR档案、会议纪要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员工信息、薪资、商业机密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三、信息处理全流程（7张图串联）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下面按照一份文档从“进入系统”到“输出脱敏结果”的完整路径，把7张图串起来讲。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第①步：文档进入，判断走哪条路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对应：图7（自适应路由）+ 图1（整体流程 S1-S2）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用户上传一份文档，系统首先要判断：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这份文档是什么类型的？应该用哪条处理管线？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图7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画的就是这个判断逻辑（决策树）：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•  如果是 Word/TXT → 纯文字，直接走「文本NER管线」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•  如果是图片（JPG/PNG）→ 走「双管线视觉检测」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•  如果是 PDF → 要再判断一下：每页文字量是否≥100字符？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    ◦  是 → 说明是可复制文字的PDF，走「文本NER管线」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    ◦  否 → 说明是扫描件（图片PDF），走「双管线视觉检测」</w:t>
      </w:r>
    </w:p>
    <w:p>
      <w:pPr>
        <w:spacing w:after="60"/>
      </w:pPr>
    </w:p>
    <w:p>
      <w:pPr>
        <w:spacing w:after="80" w:before="200"/>
        <w:jc w:val="center"/>
      </w:pPr>
      <w:r>
        <w:drawing>
          <wp:inline distT="0" distB="0" distL="0" distR="0">
            <wp:extent cx="4191000" cy="4572000"/>
            <wp:effectExtent t="0" r="0" b="0" l="0"/>
            <wp:docPr id="1" name="fig7_自适应路由.png" descr="fig7_自适应路由.png" title="fig7_自适应路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图7  文档类型自适应路由判定流程图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路由完成后，文档就被分配到了正确的处理通道。这一步对应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图1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中的 S1（接收文档、检测类型）和 S2（自适应路由至对应管线）。</w:t>
      </w:r>
    </w:p>
    <w:p>
      <w:pPr>
        <w:spacing w:after="80" w:before="200"/>
        <w:jc w:val="center"/>
      </w:pPr>
      <w:r>
        <w:drawing>
          <wp:inline distT="0" distB="0" distL="0" distR="0">
            <wp:extent cx="3810000" cy="4953000"/>
            <wp:effectExtent t="0" r="0" b="0" l="0"/>
            <wp:docPr id="1" name="fig1_整体方法流程.png" descr="fig1_整体方法流程.png" title="fig1_整体方法流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图1  整体方法流程图（S1~S5）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第②步：文本类文档 → 三级混合NER识别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对应：图2（三级混合NER流程图）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如果文档被路由到「文本NER管线」，就进入图2展示的三级处理流程：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第一级：AI语言模型识别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用一个本地部署的轻量AI模型（0.6B参数），读懂文字的语义。能识别出“张三”是人名、“北京银行”是机构名、“朝阳区XX路XX号”是地址。输出实体列表A。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第二级：正则表达式规则补充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AI模型擅长理解语义，但对格式化数据（身份证号、手机号、银行卡号这些有固定格式的）可能会漏。所以用10+种预设的正则规则再扫一遍，专门抓这些格式化信息。输出实体列表B。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第三级：交叉验证与去重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把A和B两份列表合在一起，做5项校验：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1. 位置校验 — 验证实体在原文中位置准确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2. 重叠去重 — 如果两个实体位置重叠，保留置信度高的那个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3. 置信度排序 — 正则 &gt; AI模型 &gt; 人工标注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4. 类型优先级 — 地址优先级 &gt; 机构 = 人名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5. 共指消解标注 — 给相同的实体分配同一个ID（如文中出现3次“张三”，都标记为 coref_001）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输出：去重后的、带有 coref_id 的实体列表。</w:t>
      </w:r>
    </w:p>
    <w:p>
      <w:pPr>
        <w:spacing w:after="80" w:before="200"/>
        <w:jc w:val="center"/>
      </w:pPr>
      <w:r>
        <w:drawing>
          <wp:inline distT="0" distB="0" distL="0" distR="0">
            <wp:extent cx="3810000" cy="4762500"/>
            <wp:effectExtent t="0" r="0" b="0" l="0"/>
            <wp:docPr id="1" name="fig2_三级混合NER.png" descr="fig2_三级混合NER.png" title="fig2_三级混合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图2  三级混合NER流程图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第③步：图像类文档 → 双管线并行检测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对应：图3（双管线视觉检测流程图）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如果文档被路由到「双管线视觉检测」，就进入图3展示的并行处理流程：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管线A：OCR + NER语义分析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先用 PaddleOCR 把图片中的文字“读”出来，同时记录每个文字块在图上的坐标位置。遇到表格就展开成单元格级别的文本。再对提取出的文字跑一遍NER识别（和第②步同样的逻辑）。识别到的实体回映到图片坐标，就知道“张三”这两个字在图片的哪个位置了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管线B：YOLO视觉目标检测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用YOLO11模型直接“看”图片，识别21类隐私区域，包括：人脸、指纹、身份证、护照、车牌、银行卡、公章、二维码、快递面单、手机屏幕等。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并行执行与合并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两条管线通过 asyncio.gather 并行执行（不是串行，速度快），最后用 IoU=0.3 阈值去重合并。如果两条管线在同一个位置都检测到了敏感区域，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优先保留管线A（语义更精确）的结果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spacing w:after="80" w:before="200"/>
        <w:jc w:val="center"/>
      </w:pPr>
      <w:r>
        <w:drawing>
          <wp:inline distT="0" distB="0" distL="0" distR="0">
            <wp:extent cx="4000500" cy="4762500"/>
            <wp:effectExtent t="0" r="0" b="0" l="0"/>
            <wp:docPr id="1" name="fig3_双管线视觉检测.png" descr="fig3_双管线视觉检测.png" title="fig3_双管线视觉检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图3  双管线视觉检测流程图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第④步：统一替换，保证全文一致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对应：图4（共指消解与一致性替换流程图）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不管前面走的是文本管线还是视觉管线，检测结果最终都汇总到图4展示的替换环节。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核心问题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文档中“张三”出现了5次，如果每次替换成不同的东西（第一次替换成“人名一”，第二次替换成“人名二”），读者就能猜到这是同一个人，匿名化就失效了。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解决方案：共指消解 + 一致性替换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1. 所有“张三（PERSON）” → 分配同一个 coref_001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2. 所有“北京银行（ORG）” → 分配同一个 coref_002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3. 根据用户选择的替换策略生成替换文本：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策略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示例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SMART 智能编号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张三 → [人名一]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按实体类型分配中文数字编号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MASK 部分遮蔽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张三 → 张*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保留部分字符，其余用星号遮蔽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STRUCT 结构化标签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张三 → &lt;人物[001]&gt;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生成包含类别和序号的层级标签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CUSTOM 自定义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张三 → 用户指定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使用用户预设的替换映射表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4. 全文所有 coref_001 都替换为同一个文本，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保证一致性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输出：entity_map（原文 → 替换文本的映射表）。</w:t>
      </w:r>
    </w:p>
    <w:p>
      <w:pPr>
        <w:spacing w:after="80" w:before="200"/>
        <w:jc w:val="center"/>
      </w:pPr>
      <w:r>
        <w:drawing>
          <wp:inline distT="0" distB="0" distL="0" distR="0">
            <wp:extent cx="3810000" cy="4762500"/>
            <wp:effectExtent t="0" r="0" b="0" l="0"/>
            <wp:docPr id="1" name="fig4_共指消解替换.png" descr="fig4_共指消解替换.png" title="fig4_共指消解替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图4  共指消解与一致性替换流程图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第⑤步：输出匿名化文档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对应：图1（S5）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回到图1的最后一步 S5：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•  对文本文档：执行字符串替换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•  对图像文档：用填充色覆盖、马赛克或高斯模糊遮蔽敏感区域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•  输出最终的匿名化文档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批量处理：状态机驱动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对应：图6（批量处理状态机）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实际使用中，用户往往一次上传几十上百份文档。图6展示的是每份文档在批量处理中经历的状态变化：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QUEUED → PARSING → NER → VISION → AWAITING_REVIEW → REDACTING → COMPLETED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(排队)      (解析)     (文本识别)   (视觉检测)    (等待审阅)         (执行替换)       (完成)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关键设计：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•  人机协同审核门控：VISION 完成后不是直接替换，而是进入 AWAITING_REVIEW，由人工审阅AI的识别结果，确认无误后才执行替换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•  审阅不通过 → 可以退回修改，重新进入审阅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•  可选跳过审阅 → 如果信任AI的结果，可以直接跳到 REDACTING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•  异常处理 → 任何阶段出错进入 FAILED，用户取消进入 CANCELLED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3619500"/>
            <wp:effectExtent t="0" r="0" b="0" l="0"/>
            <wp:docPr id="1" name="fig6_批量处理状态机.png" descr="fig6_批量处理状态机.png" title="fig6_批量处理状态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图6  批量处理状态机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整体系统架构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对应：图5（系统架构框图）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图5展示的是把上面所有能力组织起来的三层架构：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层级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包含模块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应用层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批量任务管理、单文档处理、审阅管理（草稿/确认）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面向用户的操作界面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核心服务层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三级混合NER、双管线视觉检测、匿名化替换引擎（共指+四策略）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核心算法逻辑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基础模型层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HaS LLM（0.6B）、PaddleOCR-VL、YOLO11、正则引擎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底层AI模型和工具</w:t>
            </w:r>
          </w:p>
        </w:tc>
      </w:tr>
    </w:tbl>
    <w:p>
      <w:pPr>
        <w:spacing w:after="60"/>
      </w:pPr>
    </w:p>
    <w:p>
      <w:pPr>
        <w:spacing w:after="80" w:before="200"/>
        <w:jc w:val="center"/>
      </w:pPr>
      <w:r>
        <w:drawing>
          <wp:inline distT="0" distB="0" distL="0" distR="0">
            <wp:extent cx="4191000" cy="3619500"/>
            <wp:effectExtent t="0" r="0" b="0" l="0"/>
            <wp:docPr id="1" name="fig5_系统架构.png" descr="fig5_系统架构.png" title="fig5_系统架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图5  系统架构框图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四、一句话总结整个流程</w:t>
      </w:r>
    </w:p>
    <w:p>
      <w:pPr>
        <w:shd w:fill="F2F2F2" w:val="clear"/>
        <w:spacing w:after="200" w:line="400"/>
        <w:ind w:left="400" w:right="4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文档进来 →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图7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判断类型走哪条路 → 文字走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图2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三级NER / 图片走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图3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双管线视觉检测 → 结果汇总到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图4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做共指消解和一致性替换 → 批量任务按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图6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状态机推进、经人工审阅后输出 → 整个系统按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图5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三层架构组织 → 完整流程见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图1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技术说明 | 多模态混合识别文档数据匿名化方法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af377cf7fb41680149d92fba7344cf13166b8d1.png"/><Relationship Id="rId10" Type="http://schemas.openxmlformats.org/officeDocument/2006/relationships/image" Target="media/df484a00a79019e6e323d5a8f58ac38b4c6ba933.png"/><Relationship Id="rId11" Type="http://schemas.openxmlformats.org/officeDocument/2006/relationships/image" Target="media/e18ef38a9a55f2e2e65ec58b15d517d43877ce7f.png"/><Relationship Id="rId12" Type="http://schemas.openxmlformats.org/officeDocument/2006/relationships/image" Target="media/eccae0d5a27e575ae6b01bdd6369063e6b7a4b80.png"/><Relationship Id="rId13" Type="http://schemas.openxmlformats.org/officeDocument/2006/relationships/image" Target="media/db54c91dbbedf9ba260866bb637fb5f85d443e6b.png"/><Relationship Id="rId14" Type="http://schemas.openxmlformats.org/officeDocument/2006/relationships/image" Target="media/e61165b5f39163ea64a2b20b2ca1f5c6d2807aec.png"/><Relationship Id="rId15" Type="http://schemas.openxmlformats.org/officeDocument/2006/relationships/image" Target="media/40e2e11c57f133016c2bdd0f0263efd2ca7b7a3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2026-04-10T08:19:34.127Z</dcterms:created>
  <dcterms:modified xsi:type="dcterms:W3CDTF">2026-04-10T08:19:34.127Z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