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spacing w:after="40"/>
      </w:pPr>
      <w:r>
        <w:rPr>
          <w:rFonts w:ascii="Consolas" w:cs="Consolas" w:eastAsia="Consolas" w:hAnsi="Consolas"/>
          <w:color w:val="12213A"/>
          <w:sz w:val="19"/>
          <w:szCs w:val="19"/>
        </w:rPr>
        <w:t xml:space="preserve">GET    /auth/me</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 xml:space="preserve">Build direct messaging (conversations, message threads) from the existing Drop Down Components chat frames.</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 blocks deploy.yml; the workflow fails on purpose until this is resolved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