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 NOT YET IMPLEMENTED: this PR only ships (c). A follow-up backend PR is needed to flip all eleven FKs from RESTRICT to CASCADE (a real migration), and to remove/rework AccountDeletionSweepService's now-obsolete P2003-catch-and-block logic (sweepPendingDeletions currently treats a blocked delete as an expected outcome — once cascade is live, that code path should no longer be reachable and its tests need updating accordingly, not just deleting silently).</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