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w:t>
            </w:r>
            <w:r>
              <w:t xml:space="preserve"> FORWARD: the code-mirror follow-up (adding { label: "Grassroots", to: "/grassroots" } to apps/web drawerNavItems) is DONE -- see #270 (sprint-5/grassroots-conversion-read).</w:t>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Open -- founder + figma-design-system.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