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Open — deliberately not resolved in that PR, whose brief scoped the new value set to "declined" alone. Recommendation on (a): a CHECK constraint on this one column, NOT a Prisma enum — an enum would change the generated TS type at every read site and make adding any future value a migration; a CHECK is also a cross-cutting convention change affecting six sibling string-enum columns (User.accountStatus, User.verificationStatus, AdminUser.accountStatus, Category.status, Fixture.status, ContestCycle.status), which is why it was flagged rather than introduced unilaterally. Founder/counsel input wanted on (b).</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