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Open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of #163 is still open.</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Open -- flagged, not silently resolved (same treatment #163 gave Bants-vs-banter). The mobile drawer item was added as "Blog" to match the drawer's own section-name convention and the rest of the Figma vocabulary. figma-to-code / the Phase 2 navbar conversion (Decision Log #161) must pick ONE canonical label for this pillar across Figma + apps/web (navigation.ts label, route path, section headings) rather than carrying "Blog" in design and "News" in code.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