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Open -- flagged, conservative choice made meanwhile: a shield / club-crest outline, drawn in the identical style (brand/navy 1.5px stroke, round caps, same 31x31 r3 green-tint square). The visual treatment matches the other five exactly; only the glyph is new, so it is fully reversible. Added to header 4 (48 instances) and header 7 (9 instances), and to the new Bottom Navigation -- Mobile component. Open sub-questions: shield vs. scarf / group-of-people (too close to Community) / stadium; and whether the whole nav-icon set should move to a real shared icon-component library rather than staying bespoke groups.</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Open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Open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