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 xml:space="preserve">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p>
            <w:r>
              <w:t>→ The MESSAGES half is now resolved by sprint-3/banter-messaging-to-code (Decision Log #280): /messages/* routes exist, navigation.ts's Messages item is available:true, and Header.tsx's top-bar messages icon is a real, enabled Link. The Notifications half stays exactly as this entry originally described -- disabled, no route, no apps/web conversion of the finalised Notification Centre design (Decision Log #279) yet.</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 → RESOLVED by sprint-5/admin-moderation-queue-backend (backend-api, 2026-09-15, PR #244): GET/PATCH /admin/moderation/reports* and the Decision Log #138 second-reviewer appeal-review route are now built and tested — see Decision Log #295/#296/#299. sprint-5/admin-moderation-queue-frontend (PR #245) then wired apps/admin's real screens to them — see Decision Log #300/#301.</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Open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 xml:space="preserve">Open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 xml:space="preserve">Open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 xml:space="preserve">Open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 xml:space="preserve">Open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