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Open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Open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Open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r>
          </w:p>
          <w:p>
            <w: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Open -- palette-compliant deviation from desktop, flagged not silently applied. Confirm the navy-for-draw substitution.</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Open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Open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Open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Open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Open -- flagged, conservative choice made meanwhile: a shield / club-crest outline, drawn in the identical style (brand/navy 1.5px stroke, round caps, same 31x31 r3 green-tint square). The visual treatment matches the other five exactly; only the glyph is new, so it is fully reversible. Added to header 4 (48 instances) and header 7 (9 instances), and to the new Bottom Navigation -- Mobile component. Open sub-questions: shield vs. scarf / group-of-people (too close to Community) / stadium; and whether the whole nav-icon set should move to a real shared icon-component library rather than staying bespoke groups.</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Open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Open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of #163 is still open.</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Open -- flagged, not silently resolved (same treatment #163 gave Bants-vs-banter). The mobile drawer item was added as "Blog" to match the drawer's own section-name convention and the rest of the Figma vocabulary. figma-to-code / the Phase 2 navbar conversion (Decision Log #161) must pick ONE canonical label for this pillar across Figma + apps/web (navigation.ts label, route path, section headings) rather than carrying "Blog" in design and "News" in code.</w:t>
            </w:r>
            <w:r>
              <w:t xml:space="preserve"> RESOLVED (sprint-2/navbar-phase-2-icon-nav-and-auth-state, figma-to-code): "Blog" is the canonical label everywhere in apps/web code from here on (navigation.ts label, drawer text, icon aria-label). The /news route path and NewsPage.tsx filename are internal identifiers, deliberately left unchanged -- a fuller rename (route + section headings) is a larger separate change, not done here.</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Open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w:t>
            </w:r>
            <w:r>
              <w:t xml:space="preserv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