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2213A"/>
          <w:sz w:val="64"/>
          <w:szCs w:val="64"/>
        </w:rPr>
        <w:t xml:space="preserve">S O C C E R N I T Y</w:t>
      </w:r>
    </w:p>
    <w:p>
      <w:pPr>
        <w:spacing w:after="80"/>
        <w:jc w:val="center"/>
      </w:pPr>
      <w:r>
        <w:rPr>
          <w:b/>
          <w:bCs/>
          <w:color w:val="1E7F4C"/>
          <w:spacing w:val="20"/>
          <w:sz w:val="26"/>
          <w:szCs w:val="26"/>
        </w:rPr>
        <w:t xml:space="preserve">A WORLD FOR EVERY FOOTBALL FAN</w:t>
      </w:r>
    </w:p>
    <w:p>
      <w:pPr>
        <w:spacing w:after="40" w:before="400"/>
        <w:jc w:val="center"/>
      </w:pPr>
      <w:r>
        <w:rPr>
          <w:b/>
          <w:bCs/>
          <w:color w:val="1A1A1A"/>
          <w:sz w:val="40"/>
          <w:szCs w:val="40"/>
        </w:rPr>
        <w:t xml:space="preserve">INVENTOR'S LOG BOOK</w:t>
      </w:r>
    </w:p>
    <w:p>
      <w:pPr>
        <w:spacing w:after="600"/>
        <w:jc w:val="center"/>
      </w:pPr>
      <w:r>
        <w:rPr>
          <w:i/>
          <w:iCs/>
          <w:color w:val="5B6570"/>
          <w:sz w:val="24"/>
          <w:szCs w:val="24"/>
        </w:rPr>
        <w:t xml:space="preserve">Product, Innovation &amp; Technology Blueprint — Version 2.9 (Cross-Reference Correction Pass)</w:t>
      </w:r>
    </w:p>
    <w:p>
      <w:pPr>
        <w:spacing w:after="60"/>
        <w:jc w:val="center"/>
      </w:pPr>
      <w:r>
        <w:rPr>
          <w:sz w:val="22"/>
          <w:szCs w:val="22"/>
        </w:rPr>
        <w:t xml:space="preserve">Founder: Temiloluwa Titiloye</w:t>
      </w:r>
    </w:p>
    <w:p>
      <w:pPr>
        <w:spacing w:after="60"/>
        <w:jc w:val="center"/>
      </w:pPr>
      <w:r>
        <w:rPr>
          <w:color w:val="5B6570"/>
          <w:sz w:val="20"/>
          <w:szCs w:val="20"/>
        </w:rPr>
        <w:t xml:space="preserve">temititiloye@gmail.com  |  t.titiloye@bradford.ac.uk</w:t>
      </w:r>
    </w:p>
    <w:p>
      <w:pPr>
        <w:spacing w:after="60"/>
        <w:jc w:val="center"/>
      </w:pPr>
      <w:r>
        <w:rPr>
          <w:color w:val="5B6570"/>
          <w:sz w:val="20"/>
          <w:szCs w:val="20"/>
        </w:rPr>
        <w:t xml:space="preserve">Soccernity Ltd  •  soccernity.com</w:t>
      </w:r>
    </w:p>
    <w:p>
      <w:pPr>
        <w:spacing w:before="900"/>
        <w:jc w:val="center"/>
      </w:pPr>
      <w:r>
        <w:rPr>
          <w:i/>
          <w:iCs/>
          <w:color w:val="5B6570"/>
          <w:sz w:val="20"/>
          <w:szCs w:val="20"/>
        </w:rPr>
        <w:t xml:space="preserve">This document consolidates and supersedes all prior working notes, business-plan drafts, pitch decks and the grant-consultation brief into a single authoritative record of the Soccernity invention.</w:t>
      </w:r>
    </w:p>
    <w:p>
      <w:r>
        <w:br w:type="page"/>
      </w:r>
    </w:p>
    <w:p>
      <w:pPr>
        <w:pStyle w:val="Heading1"/>
        <w:spacing w:after="240" w:before="480"/>
      </w:pPr>
      <w:r>
        <w:t xml:space="preserve">Table of Contents</w:t>
      </w:r>
    </w:p>
    <w:tbl>
      <w:tblPr>
        <w:tblW w:type="dxa" w:w="10050"/>
        <w:tblBorders>
          <w:top w:val="none"/>
          <w:left w:val="none"/>
          <w:bottom w:val="none"/>
          <w:right w:val="none"/>
          <w:insideH w:val="none"/>
          <w:insideV w:val="none"/>
        </w:tblBorders>
      </w:tblPr>
      <w:tblGrid>
        <w:gridCol w:w="560"/>
        <w:gridCol w:w="8790"/>
        <w:gridCol w:w="700"/>
      </w:tblGrid>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w:t>
            </w:r>
          </w:p>
        </w:tc>
        <w:tc>
          <w:tcPr>
            <w:tcW w:type="dxa" w:w="8790"/>
            <w:tcBorders>
              <w:top w:val="none"/>
              <w:left w:val="none"/>
              <w:bottom w:val="none"/>
              <w:right w:val="none"/>
            </w:tcBorders>
            <w:tcMar>
              <w:top w:type="dxa" w:w="60"/>
              <w:left w:type="dxa" w:w="0"/>
              <w:bottom w:type="dxa" w:w="60"/>
              <w:right w:type="dxa" w:w="0"/>
            </w:tcMar>
          </w:tcPr>
          <w:p>
            <w:r>
              <w:t xml:space="preserve">Executive Summary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w:t>
            </w:r>
          </w:p>
        </w:tc>
        <w:tc>
          <w:tcPr>
            <w:tcW w:type="dxa" w:w="8790"/>
            <w:tcBorders>
              <w:top w:val="none"/>
              <w:left w:val="none"/>
              <w:bottom w:val="none"/>
              <w:right w:val="none"/>
            </w:tcBorders>
            <w:tcMar>
              <w:top w:type="dxa" w:w="60"/>
              <w:left w:type="dxa" w:w="0"/>
              <w:bottom w:type="dxa" w:w="60"/>
              <w:right w:type="dxa" w:w="0"/>
            </w:tcMar>
          </w:tcPr>
          <w:p>
            <w:r>
              <w:t xml:space="preserve">Origin Story &amp; Problem Statement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3</w:t>
            </w:r>
          </w:p>
        </w:tc>
        <w:tc>
          <w:tcPr>
            <w:tcW w:type="dxa" w:w="8790"/>
            <w:tcBorders>
              <w:top w:val="none"/>
              <w:left w:val="none"/>
              <w:bottom w:val="none"/>
              <w:right w:val="none"/>
            </w:tcBorders>
            <w:tcMar>
              <w:top w:type="dxa" w:w="60"/>
              <w:left w:type="dxa" w:w="0"/>
              <w:bottom w:type="dxa" w:w="60"/>
              <w:right w:type="dxa" w:w="0"/>
            </w:tcMar>
          </w:tcPr>
          <w:p>
            <w:r>
              <w:t xml:space="preserve">Vision, Mission &amp; Values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4</w:t>
            </w:r>
          </w:p>
        </w:tc>
        <w:tc>
          <w:tcPr>
            <w:tcW w:type="dxa" w:w="8790"/>
            <w:tcBorders>
              <w:top w:val="none"/>
              <w:left w:val="none"/>
              <w:bottom w:val="none"/>
              <w:right w:val="none"/>
            </w:tcBorders>
            <w:tcMar>
              <w:top w:type="dxa" w:w="60"/>
              <w:left w:type="dxa" w:w="0"/>
              <w:bottom w:type="dxa" w:w="60"/>
              <w:right w:type="dxa" w:w="0"/>
            </w:tcMar>
          </w:tcPr>
          <w:p>
            <w:r>
              <w:t xml:space="preserve">Market Opportunity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5</w:t>
            </w:r>
          </w:p>
        </w:tc>
        <w:tc>
          <w:tcPr>
            <w:tcW w:type="dxa" w:w="8790"/>
            <w:tcBorders>
              <w:top w:val="none"/>
              <w:left w:val="none"/>
              <w:bottom w:val="none"/>
              <w:right w:val="none"/>
            </w:tcBorders>
            <w:tcMar>
              <w:top w:type="dxa" w:w="60"/>
              <w:left w:type="dxa" w:w="0"/>
              <w:bottom w:type="dxa" w:w="60"/>
              <w:right w:type="dxa" w:w="0"/>
            </w:tcMar>
          </w:tcPr>
          <w:p>
            <w:r>
              <w:t xml:space="preserve">Product Architecture Overview — The Five Pillars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6</w:t>
            </w:r>
          </w:p>
        </w:tc>
        <w:tc>
          <w:tcPr>
            <w:tcW w:type="dxa" w:w="8790"/>
            <w:tcBorders>
              <w:top w:val="none"/>
              <w:left w:val="none"/>
              <w:bottom w:val="none"/>
              <w:right w:val="none"/>
            </w:tcBorders>
            <w:tcMar>
              <w:top w:type="dxa" w:w="60"/>
              <w:left w:type="dxa" w:w="0"/>
              <w:bottom w:type="dxa" w:w="60"/>
              <w:right w:type="dxa" w:w="0"/>
            </w:tcMar>
          </w:tcPr>
          <w:p>
            <w:r>
              <w:t xml:space="preserve">Full Feature Catalogue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7</w:t>
            </w:r>
          </w:p>
        </w:tc>
        <w:tc>
          <w:tcPr>
            <w:tcW w:type="dxa" w:w="8790"/>
            <w:tcBorders>
              <w:top w:val="none"/>
              <w:left w:val="none"/>
              <w:bottom w:val="none"/>
              <w:right w:val="none"/>
            </w:tcBorders>
            <w:tcMar>
              <w:top w:type="dxa" w:w="60"/>
              <w:left w:type="dxa" w:w="0"/>
              <w:bottom w:type="dxa" w:w="60"/>
              <w:right w:type="dxa" w:w="0"/>
            </w:tcMar>
          </w:tcPr>
          <w:p>
            <w:r>
              <w:t xml:space="preserve">Headline New Strategic Additions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8</w:t>
            </w:r>
          </w:p>
        </w:tc>
        <w:tc>
          <w:tcPr>
            <w:tcW w:type="dxa" w:w="8790"/>
            <w:tcBorders>
              <w:top w:val="none"/>
              <w:left w:val="none"/>
              <w:bottom w:val="none"/>
              <w:right w:val="none"/>
            </w:tcBorders>
            <w:tcMar>
              <w:top w:type="dxa" w:w="60"/>
              <w:left w:type="dxa" w:w="0"/>
              <w:bottom w:type="dxa" w:w="60"/>
              <w:right w:type="dxa" w:w="0"/>
            </w:tcMar>
          </w:tcPr>
          <w:p>
            <w:r>
              <w:t xml:space="preserve">System Architecture &amp; Technology Stack</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11</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9</w:t>
            </w:r>
          </w:p>
        </w:tc>
        <w:tc>
          <w:tcPr>
            <w:tcW w:type="dxa" w:w="8790"/>
            <w:tcBorders>
              <w:top w:val="none"/>
              <w:left w:val="none"/>
              <w:bottom w:val="none"/>
              <w:right w:val="none"/>
            </w:tcBorders>
            <w:tcMar>
              <w:top w:type="dxa" w:w="60"/>
              <w:left w:type="dxa" w:w="0"/>
              <w:bottom w:type="dxa" w:w="60"/>
              <w:right w:type="dxa" w:w="0"/>
            </w:tcMar>
          </w:tcPr>
          <w:p>
            <w:r>
              <w:t xml:space="preserve">AI / ML Engine Design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10</w:t>
            </w:r>
          </w:p>
        </w:tc>
        <w:tc>
          <w:tcPr>
            <w:tcW w:type="dxa" w:w="8790"/>
            <w:tcBorders>
              <w:top w:val="none"/>
              <w:left w:val="none"/>
              <w:bottom w:val="none"/>
              <w:right w:val="none"/>
            </w:tcBorders>
            <w:tcMar>
              <w:top w:type="dxa" w:w="60"/>
              <w:left w:type="dxa" w:w="0"/>
              <w:bottom w:type="dxa" w:w="60"/>
              <w:right w:type="dxa" w:w="0"/>
            </w:tcMar>
          </w:tcPr>
          <w:p>
            <w:r>
              <w:t xml:space="preserve">Data, Privacy, Safeguarding &amp; Trust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11</w:t>
            </w:r>
          </w:p>
        </w:tc>
        <w:tc>
          <w:tcPr>
            <w:tcW w:type="dxa" w:w="8790"/>
            <w:tcBorders>
              <w:top w:val="none"/>
              <w:left w:val="none"/>
              <w:bottom w:val="none"/>
              <w:right w:val="none"/>
            </w:tcBorders>
            <w:tcMar>
              <w:top w:type="dxa" w:w="60"/>
              <w:left w:type="dxa" w:w="0"/>
              <w:bottom w:type="dxa" w:w="60"/>
              <w:right w:type="dxa" w:w="0"/>
            </w:tcMar>
          </w:tcPr>
          <w:p>
            <w:r>
              <w:t xml:space="preserve">Platform Experience — Information Architecture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12</w:t>
            </w:r>
          </w:p>
        </w:tc>
        <w:tc>
          <w:tcPr>
            <w:tcW w:type="dxa" w:w="8790"/>
            <w:tcBorders>
              <w:top w:val="none"/>
              <w:left w:val="none"/>
              <w:bottom w:val="none"/>
              <w:right w:val="none"/>
            </w:tcBorders>
            <w:tcMar>
              <w:top w:type="dxa" w:w="60"/>
              <w:left w:type="dxa" w:w="0"/>
              <w:bottom w:type="dxa" w:w="60"/>
              <w:right w:type="dxa" w:w="0"/>
            </w:tcMar>
          </w:tcPr>
          <w:p>
            <w:r>
              <w:t xml:space="preserve">Business Model &amp; Monetisation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13</w:t>
            </w:r>
          </w:p>
        </w:tc>
        <w:tc>
          <w:tcPr>
            <w:tcW w:type="dxa" w:w="8790"/>
            <w:tcBorders>
              <w:top w:val="none"/>
              <w:left w:val="none"/>
              <w:bottom w:val="none"/>
              <w:right w:val="none"/>
            </w:tcBorders>
            <w:tcMar>
              <w:top w:type="dxa" w:w="60"/>
              <w:left w:type="dxa" w:w="0"/>
              <w:bottom w:type="dxa" w:w="60"/>
              <w:right w:type="dxa" w:w="0"/>
            </w:tcMar>
          </w:tcPr>
          <w:p>
            <w:r>
              <w:t xml:space="preserve">Go-to-Market &amp; Growth</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17</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14</w:t>
            </w:r>
          </w:p>
        </w:tc>
        <w:tc>
          <w:tcPr>
            <w:tcW w:type="dxa" w:w="8790"/>
            <w:tcBorders>
              <w:top w:val="none"/>
              <w:left w:val="none"/>
              <w:bottom w:val="none"/>
              <w:right w:val="none"/>
            </w:tcBorders>
            <w:tcMar>
              <w:top w:type="dxa" w:w="60"/>
              <w:left w:type="dxa" w:w="0"/>
              <w:bottom w:type="dxa" w:w="60"/>
              <w:right w:type="dxa" w:w="0"/>
            </w:tcMar>
          </w:tcPr>
          <w:p>
            <w:r>
              <w:t xml:space="preserve">Roadmap</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15</w:t>
            </w:r>
          </w:p>
        </w:tc>
        <w:tc>
          <w:tcPr>
            <w:tcW w:type="dxa" w:w="8790"/>
            <w:tcBorders>
              <w:top w:val="none"/>
              <w:left w:val="none"/>
              <w:bottom w:val="none"/>
              <w:right w:val="none"/>
            </w:tcBorders>
            <w:tcMar>
              <w:top w:type="dxa" w:w="60"/>
              <w:left w:type="dxa" w:w="0"/>
              <w:bottom w:type="dxa" w:w="60"/>
              <w:right w:type="dxa" w:w="0"/>
            </w:tcMar>
          </w:tcPr>
          <w:p>
            <w:r>
              <w:t xml:space="preserve">Team &amp; Organisation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16</w:t>
            </w:r>
          </w:p>
        </w:tc>
        <w:tc>
          <w:tcPr>
            <w:tcW w:type="dxa" w:w="8790"/>
            <w:tcBorders>
              <w:top w:val="none"/>
              <w:left w:val="none"/>
              <w:bottom w:val="none"/>
              <w:right w:val="none"/>
            </w:tcBorders>
            <w:tcMar>
              <w:top w:type="dxa" w:w="60"/>
              <w:left w:type="dxa" w:w="0"/>
              <w:bottom w:type="dxa" w:w="60"/>
              <w:right w:type="dxa" w:w="0"/>
            </w:tcMar>
          </w:tcPr>
          <w:p>
            <w:r>
              <w:t xml:space="preserve">Risks, Assumptions &amp; Mitigations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22</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17</w:t>
            </w:r>
          </w:p>
        </w:tc>
        <w:tc>
          <w:tcPr>
            <w:tcW w:type="dxa" w:w="8790"/>
            <w:tcBorders>
              <w:top w:val="none"/>
              <w:left w:val="none"/>
              <w:bottom w:val="none"/>
              <w:right w:val="none"/>
            </w:tcBorders>
            <w:tcMar>
              <w:top w:type="dxa" w:w="60"/>
              <w:left w:type="dxa" w:w="0"/>
              <w:bottom w:type="dxa" w:w="60"/>
              <w:right w:type="dxa" w:w="0"/>
            </w:tcMar>
          </w:tcPr>
          <w:p>
            <w:r>
              <w:t xml:space="preserve">Competitive Landscape &amp; Analysis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18</w:t>
            </w:r>
          </w:p>
        </w:tc>
        <w:tc>
          <w:tcPr>
            <w:tcW w:type="dxa" w:w="8790"/>
            <w:tcBorders>
              <w:top w:val="none"/>
              <w:left w:val="none"/>
              <w:bottom w:val="none"/>
              <w:right w:val="none"/>
            </w:tcBorders>
            <w:tcMar>
              <w:top w:type="dxa" w:w="60"/>
              <w:left w:type="dxa" w:w="0"/>
              <w:bottom w:type="dxa" w:w="60"/>
              <w:right w:type="dxa" w:w="0"/>
            </w:tcMar>
          </w:tcPr>
          <w:p>
            <w:r>
              <w:t xml:space="preserve">What Differentiates Soccernity from the Other Brands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19</w:t>
            </w:r>
          </w:p>
        </w:tc>
        <w:tc>
          <w:tcPr>
            <w:tcW w:type="dxa" w:w="8790"/>
            <w:tcBorders>
              <w:top w:val="none"/>
              <w:left w:val="none"/>
              <w:bottom w:val="none"/>
              <w:right w:val="none"/>
            </w:tcBorders>
            <w:tcMar>
              <w:top w:type="dxa" w:w="60"/>
              <w:left w:type="dxa" w:w="0"/>
              <w:bottom w:type="dxa" w:w="60"/>
              <w:right w:type="dxa" w:w="0"/>
            </w:tcMar>
          </w:tcPr>
          <w:p>
            <w:r>
              <w:t xml:space="preserve">Handling Competitors — Strategic Playbook</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20</w:t>
            </w:r>
          </w:p>
        </w:tc>
        <w:tc>
          <w:tcPr>
            <w:tcW w:type="dxa" w:w="8790"/>
            <w:tcBorders>
              <w:top w:val="none"/>
              <w:left w:val="none"/>
              <w:bottom w:val="none"/>
              <w:right w:val="none"/>
            </w:tcBorders>
            <w:tcMar>
              <w:top w:type="dxa" w:w="60"/>
              <w:left w:type="dxa" w:w="0"/>
              <w:bottom w:type="dxa" w:w="60"/>
              <w:right w:type="dxa" w:w="0"/>
            </w:tcMar>
          </w:tcPr>
          <w:p>
            <w:r>
              <w:t xml:space="preserve">Minimum Viable Market Entry — The Blue-Ocean Wedge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21</w:t>
            </w:r>
          </w:p>
        </w:tc>
        <w:tc>
          <w:tcPr>
            <w:tcW w:type="dxa" w:w="8790"/>
            <w:tcBorders>
              <w:top w:val="none"/>
              <w:left w:val="none"/>
              <w:bottom w:val="none"/>
              <w:right w:val="none"/>
            </w:tcBorders>
            <w:tcMar>
              <w:top w:type="dxa" w:w="60"/>
              <w:left w:type="dxa" w:w="0"/>
              <w:bottom w:type="dxa" w:w="60"/>
              <w:right w:type="dxa" w:w="0"/>
            </w:tcMar>
          </w:tcPr>
          <w:p>
            <w:r>
              <w:t xml:space="preserve">Critique &amp; Refinement 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31</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22</w:t>
            </w:r>
          </w:p>
        </w:tc>
        <w:tc>
          <w:tcPr>
            <w:tcW w:type="dxa" w:w="8790"/>
            <w:tcBorders>
              <w:top w:val="none"/>
              <w:left w:val="none"/>
              <w:bottom w:val="none"/>
              <w:right w:val="none"/>
            </w:tcBorders>
            <w:tcMar>
              <w:top w:type="dxa" w:w="60"/>
              <w:left w:type="dxa" w:w="0"/>
              <w:bottom w:type="dxa" w:w="60"/>
              <w:right w:type="dxa" w:w="0"/>
            </w:tcMar>
          </w:tcPr>
          <w:p>
            <w:r>
              <w:t xml:space="preserve">Appendix — Glossary &amp; Immediate Next Steps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23</w:t>
            </w:r>
          </w:p>
        </w:tc>
        <w:tc>
          <w:tcPr>
            <w:tcW w:type="dxa" w:w="8790"/>
            <w:tcBorders>
              <w:top w:val="none"/>
              <w:left w:val="none"/>
              <w:bottom w:val="none"/>
              <w:right w:val="none"/>
            </w:tcBorders>
            <w:tcMar>
              <w:top w:type="dxa" w:w="60"/>
              <w:left w:type="dxa" w:w="0"/>
              <w:bottom w:type="dxa" w:w="60"/>
              <w:right w:type="dxa" w:w="0"/>
            </w:tcMar>
          </w:tcPr>
          <w:p>
            <w:r>
              <w:t xml:space="preserve">Figma Design Audit — Build Status &amp; Component Inventory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24</w:t>
            </w:r>
          </w:p>
        </w:tc>
        <w:tc>
          <w:tcPr>
            <w:tcW w:type="dxa" w:w="8790"/>
            <w:tcBorders>
              <w:top w:val="none"/>
              <w:left w:val="none"/>
              <w:bottom w:val="none"/>
              <w:right w:val="none"/>
            </w:tcBorders>
            <w:tcMar>
              <w:top w:type="dxa" w:w="60"/>
              <w:left w:type="dxa" w:w="0"/>
              <w:bottom w:type="dxa" w:w="60"/>
              <w:right w:type="dxa" w:w="0"/>
            </w:tcMar>
          </w:tcPr>
          <w:p>
            <w:r>
              <w:t xml:space="preserve">Screen &amp; Workflow Synthesis — What Exists, What's Missing, What's Still Undocumented</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25</w:t>
            </w:r>
          </w:p>
        </w:tc>
        <w:tc>
          <w:tcPr>
            <w:tcW w:type="dxa" w:w="8790"/>
            <w:tcBorders>
              <w:top w:val="none"/>
              <w:left w:val="none"/>
              <w:bottom w:val="none"/>
              <w:right w:val="none"/>
            </w:tcBorders>
            <w:tcMar>
              <w:top w:type="dxa" w:w="60"/>
              <w:left w:type="dxa" w:w="0"/>
              <w:bottom w:type="dxa" w:w="60"/>
              <w:right w:type="dxa" w:w="0"/>
            </w:tcMar>
          </w:tcPr>
          <w:p>
            <w:r>
              <w:t xml:space="preserve">Build-Readiness Gap Analysis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41</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26</w:t>
            </w:r>
          </w:p>
        </w:tc>
        <w:tc>
          <w:tcPr>
            <w:tcW w:type="dxa" w:w="8790"/>
            <w:tcBorders>
              <w:top w:val="none"/>
              <w:left w:val="none"/>
              <w:bottom w:val="none"/>
              <w:right w:val="none"/>
            </w:tcBorders>
            <w:tcMar>
              <w:top w:type="dxa" w:w="60"/>
              <w:left w:type="dxa" w:w="0"/>
              <w:bottom w:type="dxa" w:w="60"/>
              <w:right w:type="dxa" w:w="0"/>
            </w:tcMar>
          </w:tcPr>
          <w:p>
            <w:r>
              <w:t xml:space="preserve">Third-Party Scouting-Data Partnerships — Feasibility, Corrected Proposal &amp; Strategy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43</w:t>
            </w:r>
          </w:p>
        </w:tc>
      </w:tr>
    </w:tbl>
    <w:p>
      <w:r>
        <w:br w:type="page"/>
      </w:r>
    </w:p>
    <w:p>
      <w:pPr>
        <w:pStyle w:val="Heading1"/>
        <w:spacing w:after="240" w:before="480"/>
      </w:pPr>
      <w:r>
        <w:rPr>
          <w:color w:val="C99A2E"/>
        </w:rPr>
        <w:t xml:space="preserve">1  </w:t>
      </w:r>
      <w:r>
        <w:t xml:space="preserve">Executive Summary</w:t>
      </w:r>
    </w:p>
    <w:p>
      <w:pPr>
        <w:spacing w:after="160" w:line="276"/>
      </w:pPr>
      <w:r>
        <w:t xml:space="preserve">Soccernity is a unified digital home for football's global fan base — a single platform that fuses social networking, live sports content, competitive gameplay, career development and, at its core, an AI-powered grassroots scouting engine. It replaces the fragmented experience in which a fan must jump between five or six separate apps (a social network, a live-scores app, a news site, a forum, a fantasy game and a jobs board) to participate fully in football.</w:t>
      </w:r>
    </w:p>
    <w:p>
      <w:pPr>
        <w:spacing w:after="160" w:line="276"/>
      </w:pPr>
      <w:r>
        <w:t xml:space="preserve">The invention's defining innovation is not any single feature but the combination: Soccernity is the first platform to place verifiable, AI-assessed grassroots talent data inside the same product that carries the fan community, the news feed and the career pathway that talent needs to be discovered. That combination is what closes the scouting gap in underserved football markets — principally sub-Saharan Africa, South Asia, Latin America and South-East Asia — where the largest concentration of undiscovered talent coincides with the smallest concentration of professional scouts.</w:t>
      </w:r>
    </w:p>
    <w:p>
      <w:pPr>
        <w:spacing w:after="160" w:line="276"/>
      </w:pPr>
      <w:r>
        <w:t xml:space="preserve">This revised log book consolidates five source documents — the original Inventor's Log Book, the Business Plan (narrative and slide versions), the Pitch Deck, and the Innovate UK Grant Consultation brief — into one coherent technical and product record. It corrects internal inconsistencies between those documents, closes a critical safeguarding gap around the scouting of minors, modernises the information architecture, and adds twelve new feature proposals designed to strengthen the product's defensibility, safety and grant-readiness.</w:t>
      </w:r>
    </w:p>
    <w:p>
      <w:pPr>
        <w:spacing w:after="160" w:line="276"/>
      </w:pPr>
      <w:r>
        <w:rPr>
          <w:b/>
          <w:bCs/>
        </w:rPr>
        <w:t xml:space="preserve">How to read this document: </w:t>
      </w:r>
      <w:r>
        <w:t xml:space="preserve">Section 6 catalogues every feature, tagged </w:t>
      </w:r>
      <w:r>
        <w:rPr>
          <w:b/>
          <w:bCs/>
          <w:color w:val="5B6570"/>
          <w:sz w:val="18"/>
          <w:szCs w:val="18"/>
        </w:rPr>
        <w:t xml:space="preserve">  [CORE]</w:t>
      </w:r>
      <w:r>
        <w:rPr>
          <w:sz w:val="18"/>
          <w:szCs w:val="18"/>
        </w:rPr>
        <w:t xml:space="preserve">  </w:t>
      </w:r>
      <w:r>
        <w:rPr>
          <w:b/>
          <w:bCs/>
          <w:color w:val="C99A2E"/>
          <w:sz w:val="18"/>
          <w:szCs w:val="18"/>
        </w:rPr>
        <w:t xml:space="preserve">  [ENHANCED]</w:t>
      </w:r>
      <w:r>
        <w:rPr>
          <w:sz w:val="18"/>
          <w:szCs w:val="18"/>
        </w:rPr>
        <w:t xml:space="preserve">  </w:t>
      </w:r>
      <w:r>
        <w:rPr>
          <w:b/>
          <w:bCs/>
          <w:color w:val="1E7F4C"/>
          <w:sz w:val="18"/>
          <w:szCs w:val="18"/>
        </w:rPr>
        <w:t xml:space="preserve">  [NEW]</w:t>
      </w:r>
      <w:r>
        <w:t xml:space="preserve"> so you can see at a glance what already existed, what has been sharpened, and what is being proposed for the first time. Sections 17–20 are new competitive-intelligence, differentiation and market-entry additions, and Section 21 is a transparent critique log explaining every material change made to the original material and why.</w:t>
      </w:r>
    </w:p>
    <w:p>
      <w:pPr>
        <w:pStyle w:val="Heading1"/>
        <w:spacing w:after="240" w:before="480"/>
      </w:pPr>
      <w:r>
        <w:rPr>
          <w:color w:val="C99A2E"/>
        </w:rPr>
        <w:t xml:space="preserve">2  </w:t>
      </w:r>
      <w:r>
        <w:t xml:space="preserve">Origin Story &amp; Problem Statement</w:t>
      </w:r>
    </w:p>
    <w:p>
      <w:pPr>
        <w:pStyle w:val="Heading2"/>
        <w:spacing w:after="160" w:before="320"/>
      </w:pPr>
      <w:r>
        <w:t xml:space="preserve">2.1 Origin</w:t>
      </w:r>
    </w:p>
    <w:p>
      <w:pPr>
        <w:spacing w:after="160" w:line="276"/>
      </w:pPr>
      <w:r>
        <w:t xml:space="preserve">Soccernity was born from a simple, recurring frustration: as a passionate football fan, the founder found it exhausting to move between a social network to argue about a match, a news site for updates, a scores app for fixtures, and yet another platform to try to break into the football industry professionally. Nigeria — described as one of the most football-obsessed nations on earth — is the spiritual home of the idea, but its problem statement is universal.</w:t>
      </w:r>
    </w:p>
    <w:p>
      <w:pPr>
        <w:pStyle w:val="Heading2"/>
        <w:spacing w:after="160" w:before="320"/>
      </w:pPr>
      <w:r>
        <w:t xml:space="preserve">2.2 The three problems Soccernity solves</w:t>
      </w:r>
    </w:p>
    <w:p>
      <w:pPr>
        <w:pStyle w:val="ListParagraph"/>
        <w:numPr>
          <w:ilvl w:val="0"/>
          <w:numId w:val="2"/>
        </w:numPr>
        <w:spacing w:after="90"/>
      </w:pPr>
      <w:r>
        <w:rPr>
          <w:b/>
          <w:bCs/>
        </w:rPr>
        <w:t xml:space="preserve">1. Fragmentation. </w:t>
      </w:r>
      <w:r>
        <w:t xml:space="preserve">Football fans rely on five-plus disconnected platforms to socialise, follow news, watch highlights, play fantasy-style games and discuss their teams.</w:t>
      </w:r>
    </w:p>
    <w:p>
      <w:pPr>
        <w:pStyle w:val="ListParagraph"/>
        <w:numPr>
          <w:ilvl w:val="0"/>
          <w:numId w:val="2"/>
        </w:numPr>
        <w:spacing w:after="90"/>
      </w:pPr>
      <w:r>
        <w:rPr>
          <w:b/>
          <w:bCs/>
        </w:rPr>
        <w:t xml:space="preserve">2. No career pathway. </w:t>
      </w:r>
      <w:r>
        <w:t xml:space="preserve">Fans who want to work in football — as analysts, coaches, scouts, media or club staff — have no dedicated, trusted on-ramp into the industry.</w:t>
      </w:r>
    </w:p>
    <w:p>
      <w:pPr>
        <w:pStyle w:val="ListParagraph"/>
        <w:numPr>
          <w:ilvl w:val="0"/>
          <w:numId w:val="2"/>
        </w:numPr>
        <w:spacing w:after="90"/>
      </w:pPr>
      <w:r>
        <w:rPr>
          <w:b/>
          <w:bCs/>
        </w:rPr>
        <w:t xml:space="preserve">3. Broken grassroots scouting. </w:t>
      </w:r>
      <w:r>
        <w:t xml:space="preserve">Professional scouting is expensive, geographically narrow and almost entirely absent from developing football markets. Scouts overwhelmingly operate in Europe; talented players in regions with limited scouting infrastructure age out of their opportunity window before ever being seen.</w:t>
      </w:r>
    </w:p>
    <w:p>
      <w:pPr>
        <w:spacing w:after="160" w:line="276"/>
      </w:pPr>
      <w:r>
        <w:t xml:space="preserve">Problem 3 is the invention's core differentiator and the reason this project is credibly eligible for UK R&amp;D grant funding: it requires genuine technological innovation (computer vision, predictive modelling, standardised remote assessment) to solve, rather than being achievable with off-the-shelf software.</w:t>
      </w:r>
    </w:p>
    <w:p>
      <w:pPr>
        <w:pStyle w:val="Heading1"/>
        <w:spacing w:after="240" w:before="480"/>
      </w:pPr>
      <w:r>
        <w:rPr>
          <w:color w:val="C99A2E"/>
        </w:rPr>
        <w:t xml:space="preserve">3  </w:t>
      </w:r>
      <w:r>
        <w:t xml:space="preserve">Vision, Mission &amp; Values</w:t>
      </w:r>
    </w:p>
    <w:p>
      <w:pPr>
        <w:pStyle w:val="Heading2"/>
        <w:spacing w:after="160" w:before="320"/>
      </w:pPr>
      <w:r>
        <w:t xml:space="preserve">3.1 Vision</w:t>
      </w:r>
    </w:p>
    <w:p>
      <w:pPr>
        <w:spacing w:after="160" w:line="276"/>
      </w:pPr>
      <w:r>
        <w:t xml:space="preserve">A world in which any football fan, anywhere — regardless of geography, income or connections — has equal access to the football community, and any football talent, anywhere, has an equal chance of being seen.</w:t>
      </w:r>
    </w:p>
    <w:p>
      <w:pPr>
        <w:pStyle w:val="Heading2"/>
        <w:spacing w:after="160" w:before="320"/>
      </w:pPr>
      <w:r>
        <w:t xml:space="preserve">3.2 Mission</w:t>
      </w:r>
    </w:p>
    <w:p>
      <w:pPr>
        <w:spacing w:after="160" w:line="276"/>
      </w:pPr>
      <w:r>
        <w:t xml:space="preserve">To build the single platform football fans actually need: one login for community, content, competition, career and discovery — powered by data and AI that make grassroots talent visible to the people who can develop it.</w:t>
      </w:r>
    </w:p>
    <w:p>
      <w:pPr>
        <w:pStyle w:val="Heading2"/>
        <w:spacing w:after="160" w:before="320"/>
      </w:pPr>
      <w:r>
        <w:t xml:space="preserve">3.3 Values</w:t>
      </w:r>
    </w:p>
    <w:p>
      <w:pPr>
        <w:pStyle w:val="ListParagraph"/>
        <w:numPr>
          <w:ilvl w:val="0"/>
          <w:numId w:val="2"/>
        </w:numPr>
        <w:spacing w:after="90"/>
      </w:pPr>
      <w:r>
        <w:t xml:space="preserve">Access over privilege — talent should be found on merit, not proximity to a scout.</w:t>
      </w:r>
    </w:p>
    <w:p>
      <w:pPr>
        <w:pStyle w:val="ListParagraph"/>
        <w:numPr>
          <w:ilvl w:val="0"/>
          <w:numId w:val="2"/>
        </w:numPr>
        <w:spacing w:after="90"/>
      </w:pPr>
      <w:r>
        <w:t xml:space="preserve">Safety by design — especially for the minors who make up a large share of the scouting pool (see Section 10).</w:t>
      </w:r>
    </w:p>
    <w:p>
      <w:pPr>
        <w:pStyle w:val="ListParagraph"/>
        <w:numPr>
          <w:ilvl w:val="0"/>
          <w:numId w:val="2"/>
        </w:numPr>
        <w:spacing w:after="90"/>
      </w:pPr>
      <w:r>
        <w:t xml:space="preserve">Evidence over hype — AI outputs are decision support, never a replacement for human judgement.</w:t>
      </w:r>
    </w:p>
    <w:p>
      <w:pPr>
        <w:pStyle w:val="ListParagraph"/>
        <w:numPr>
          <w:ilvl w:val="0"/>
          <w:numId w:val="2"/>
        </w:numPr>
        <w:spacing w:after="90"/>
      </w:pPr>
      <w:r>
        <w:t xml:space="preserve">Fans as stakeholders — the community's voice is captured, aggregated and represented honestly, without overselling literal control over clubs (see the critique in Section 21).</w:t>
      </w:r>
    </w:p>
    <w:p>
      <w:pPr>
        <w:pStyle w:val="Heading1"/>
        <w:spacing w:after="240" w:before="480"/>
      </w:pPr>
      <w:r>
        <w:rPr>
          <w:color w:val="C99A2E"/>
        </w:rPr>
        <w:t xml:space="preserve">4  </w:t>
      </w:r>
      <w:r>
        <w:t xml:space="preserve">Market Opportunity</w:t>
      </w:r>
    </w:p>
    <w:p>
      <w:pPr>
        <w:spacing w:after="160" w:line="276"/>
      </w:pPr>
      <w:r>
        <w:t xml:space="preserve">Football is the world's most-followed sport, with an estimated 3.5+ billion fans globally. Roughly half of that base has meaningful internet access today, and that share is growing fastest in precisely the regions — Africa, South and South-East Asia, Latin America — where grassroots scouting infrastructure is weakest. That overlap is Soccernity's addressable wedge: connectivity is arriving before scouting infrastructure is, and Soccernity is built to fill the gap in between.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550"/>
        <w:gridCol w:w="2800"/>
      </w:tblGrid>
      <w:tr>
        <w:trPr>
          <w:tblHeader/>
        </w:trPr>
        <w:tc>
          <w:tcPr>
            <w:tcW w:type="dxa" w:w="2000"/>
            <w:shd w:fill="12213A" w:val="clear"/>
            <w:tcMar>
              <w:top w:type="dxa" w:w="100"/>
              <w:left w:type="dxa" w:w="120"/>
              <w:bottom w:type="dxa" w:w="100"/>
              <w:right w:type="dxa" w:w="120"/>
            </w:tcMar>
            <w:vAlign w:val="center"/>
          </w:tcPr>
          <w:p>
            <w:r>
              <w:rPr>
                <w:b/>
                <w:bCs/>
                <w:color w:val="FFFFFF"/>
                <w:sz w:val="20"/>
                <w:szCs w:val="20"/>
              </w:rPr>
              <w:t xml:space="preserve">Segment</w:t>
            </w:r>
          </w:p>
        </w:tc>
        <w:tc>
          <w:tcPr>
            <w:tcW w:type="dxa" w:w="4550"/>
            <w:shd w:fill="12213A" w:val="clear"/>
            <w:tcMar>
              <w:top w:type="dxa" w:w="100"/>
              <w:left w:type="dxa" w:w="120"/>
              <w:bottom w:type="dxa" w:w="100"/>
              <w:right w:type="dxa" w:w="120"/>
            </w:tcMar>
            <w:vAlign w:val="center"/>
          </w:tcPr>
          <w:p>
            <w:r>
              <w:rPr>
                <w:b/>
                <w:bCs/>
                <w:color w:val="FFFFFF"/>
                <w:sz w:val="20"/>
                <w:szCs w:val="20"/>
              </w:rPr>
              <w:t xml:space="preserve">Description</w:t>
            </w:r>
          </w:p>
        </w:tc>
        <w:tc>
          <w:tcPr>
            <w:tcW w:type="dxa" w:w="2800"/>
            <w:shd w:fill="12213A" w:val="clear"/>
            <w:tcMar>
              <w:top w:type="dxa" w:w="100"/>
              <w:left w:type="dxa" w:w="120"/>
              <w:bottom w:type="dxa" w:w="100"/>
              <w:right w:type="dxa" w:w="120"/>
            </w:tcMar>
            <w:vAlign w:val="center"/>
          </w:tcPr>
          <w:p>
            <w:r>
              <w:rPr>
                <w:b/>
                <w:bCs/>
                <w:color w:val="FFFFFF"/>
                <w:sz w:val="20"/>
                <w:szCs w:val="20"/>
              </w:rPr>
              <w:t xml:space="preserve">Primary value delivered</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Fans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General football supporters worldwide</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One platform for community, news, live scores, competitions, banter, and so on.</w:t>
            </w:r>
          </w:p>
        </w:tc>
      </w:tr>
      <w:tr>
        <w:tc>
          <w:tcPr>
            <w:tcW w:type="dxa" w:w="2000"/>
            <w:shd w:fill="EFF3EE" w:val="clear"/>
            <w:tcMar>
              <w:top w:type="dxa" w:w="100"/>
              <w:left w:type="dxa" w:w="120"/>
              <w:bottom w:type="dxa" w:w="100"/>
              <w:right w:type="dxa" w:w="120"/>
            </w:tcMar>
            <w:vAlign w:val="center"/>
          </w:tcPr>
          <w:p>
            <w:r>
              <w:rPr>
                <w:b w:val="false"/>
                <w:bCs w:val="false"/>
                <w:color w:val="1A1A1A"/>
                <w:sz w:val="20"/>
                <w:szCs w:val="20"/>
              </w:rPr>
              <w:t xml:space="preserve">Grassroots players</w:t>
            </w:r>
          </w:p>
        </w:tc>
        <w:tc>
          <w:tcPr>
            <w:tcW w:type="dxa" w:w="4550"/>
            <w:shd w:fill="EFF3EE" w:val="clear"/>
            <w:tcMar>
              <w:top w:type="dxa" w:w="100"/>
              <w:left w:type="dxa" w:w="120"/>
              <w:bottom w:type="dxa" w:w="100"/>
              <w:right w:type="dxa" w:w="120"/>
            </w:tcMar>
            <w:vAlign w:val="center"/>
          </w:tcPr>
          <w:p>
            <w:r>
              <w:rPr>
                <w:b w:val="false"/>
                <w:bCs w:val="false"/>
                <w:color w:val="1A1A1A"/>
                <w:sz w:val="20"/>
                <w:szCs w:val="20"/>
              </w:rPr>
              <w:t xml:space="preserve">Youth and amateur players, especially in underserved regions</w:t>
            </w:r>
          </w:p>
        </w:tc>
        <w:tc>
          <w:tcPr>
            <w:tcW w:type="dxa" w:w="2800"/>
            <w:shd w:fill="EFF3EE" w:val="clear"/>
            <w:tcMar>
              <w:top w:type="dxa" w:w="100"/>
              <w:left w:type="dxa" w:w="120"/>
              <w:bottom w:type="dxa" w:w="100"/>
              <w:right w:type="dxa" w:w="120"/>
            </w:tcMar>
            <w:vAlign w:val="center"/>
          </w:tcPr>
          <w:p>
            <w:r>
              <w:rPr>
                <w:b w:val="false"/>
                <w:bCs w:val="false"/>
                <w:color w:val="1A1A1A"/>
                <w:sz w:val="20"/>
                <w:szCs w:val="20"/>
              </w:rPr>
              <w:t xml:space="preserve">Visibility, verified performance record, career pathway</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Scouts, academies &amp; clubs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Talent identification professionals and organisations</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A searchable, data-backed, wide-coverage talent pool</w:t>
            </w:r>
          </w:p>
        </w:tc>
      </w:tr>
      <w:tr>
        <w:tc>
          <w:tcPr>
            <w:tcW w:type="dxa" w:w="2000"/>
            <w:shd w:fill="EFF3EE" w:val="clear"/>
            <w:tcMar>
              <w:top w:type="dxa" w:w="100"/>
              <w:left w:type="dxa" w:w="120"/>
              <w:bottom w:type="dxa" w:w="100"/>
              <w:right w:type="dxa" w:w="120"/>
            </w:tcMar>
            <w:vAlign w:val="center"/>
          </w:tcPr>
          <w:p>
            <w:r>
              <w:rPr>
                <w:b w:val="false"/>
                <w:bCs w:val="false"/>
                <w:color w:val="1A1A1A"/>
                <w:sz w:val="20"/>
                <w:szCs w:val="20"/>
              </w:rPr>
              <w:t xml:space="preserve">Career seekers</w:t>
            </w:r>
          </w:p>
        </w:tc>
        <w:tc>
          <w:tcPr>
            <w:tcW w:type="dxa" w:w="4550"/>
            <w:shd w:fill="EFF3EE" w:val="clear"/>
            <w:tcMar>
              <w:top w:type="dxa" w:w="100"/>
              <w:left w:type="dxa" w:w="120"/>
              <w:bottom w:type="dxa" w:w="100"/>
              <w:right w:type="dxa" w:w="120"/>
            </w:tcMar>
            <w:vAlign w:val="center"/>
          </w:tcPr>
          <w:p>
            <w:r>
              <w:rPr>
                <w:b w:val="false"/>
                <w:bCs w:val="false"/>
                <w:color w:val="1A1A1A"/>
                <w:sz w:val="20"/>
                <w:szCs w:val="20"/>
              </w:rPr>
              <w:t xml:space="preserve">Fans pursuing analyst, media, coaching or operations careers</w:t>
            </w:r>
          </w:p>
        </w:tc>
        <w:tc>
          <w:tcPr>
            <w:tcW w:type="dxa" w:w="2800"/>
            <w:shd w:fill="EFF3EE" w:val="clear"/>
            <w:tcMar>
              <w:top w:type="dxa" w:w="100"/>
              <w:left w:type="dxa" w:w="120"/>
              <w:bottom w:type="dxa" w:w="100"/>
              <w:right w:type="dxa" w:w="120"/>
            </w:tcMar>
            <w:vAlign w:val="center"/>
          </w:tcPr>
          <w:p>
            <w:r>
              <w:rPr>
                <w:b w:val="false"/>
                <w:bCs w:val="false"/>
                <w:color w:val="1A1A1A"/>
                <w:sz w:val="20"/>
                <w:szCs w:val="20"/>
              </w:rPr>
              <w:t xml:space="preserve">Learning, certification, job and internship pathways</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Brands &amp; sponsors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Companies marketing to football audiences</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Access to a large, segmented, highly-engaged fan base</w:t>
            </w:r>
          </w:p>
        </w:tc>
      </w:tr>
    </w:tbl>
    <w:p>
      <w:pPr>
        <w:pStyle w:val="Heading1"/>
        <w:spacing w:after="240" w:before="480"/>
      </w:pPr>
      <w:r>
        <w:rPr>
          <w:color w:val="C99A2E"/>
        </w:rPr>
        <w:t xml:space="preserve">5  </w:t>
      </w:r>
      <w:r>
        <w:t xml:space="preserve">Product Architecture Overview — The Five Pillars</w:t>
      </w:r>
    </w:p>
    <w:p>
      <w:pPr>
        <w:spacing w:after="160" w:line="276"/>
      </w:pPr>
      <w:r>
        <w:t xml:space="preserve">The original notes described Soccernity as a set of overlapping "interfaces." This version reframes the same functionality as five product pillars sharing one account, one identity and one data layer — a cleaner mental model for both engineering and go-to-market, and the model used throughout the rest of this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rPr>
          <w:tblHeader/>
        </w:trPr>
        <w:tc>
          <w:tcPr>
            <w:tcW w:type="dxa" w:w="240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200"/>
            <w:shd w:fill="12213A" w:val="clear"/>
            <w:tcMar>
              <w:top w:type="dxa" w:w="100"/>
              <w:left w:type="dxa" w:w="120"/>
              <w:bottom w:type="dxa" w:w="100"/>
              <w:right w:type="dxa" w:w="120"/>
            </w:tcMar>
            <w:vAlign w:val="center"/>
          </w:tcPr>
          <w:p>
            <w:r>
              <w:rPr>
                <w:b/>
                <w:bCs/>
                <w:color w:val="FFFFFF"/>
                <w:sz w:val="20"/>
                <w:szCs w:val="20"/>
              </w:rPr>
              <w:t xml:space="preserve">What it does</w:t>
            </w:r>
          </w:p>
        </w:tc>
        <w:tc>
          <w:tcPr>
            <w:tcW w:type="dxa" w:w="2750"/>
            <w:shd w:fill="12213A" w:val="clear"/>
            <w:tcMar>
              <w:top w:type="dxa" w:w="100"/>
              <w:left w:type="dxa" w:w="120"/>
              <w:bottom w:type="dxa" w:w="100"/>
              <w:right w:type="dxa" w:w="120"/>
            </w:tcMar>
            <w:vAlign w:val="center"/>
          </w:tcPr>
          <w:p>
            <w:r>
              <w:rPr>
                <w:b/>
                <w:bCs/>
                <w:color w:val="FFFFFF"/>
                <w:sz w:val="20"/>
                <w:szCs w:val="20"/>
              </w:rPr>
              <w:t xml:space="preserve">Primary revenue role</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1. Community</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Profiles, club fan-pages, forums, chat, groups, banter/gossip boards</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Engagement engine; ad inventory; retention</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2. Sports Hub</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News, live scores, fixtures, match highlights, blogs, podcasts/vlogs</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Ad inventory; sponsored content; traffic driver</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3. Play &amp; Compete</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Fantasy-style leagues, prediction challenges, AI tactical simulator</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Freemium subscriptions; token/rewards economy</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4. Careers &amp; Academy</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Job board, certifications, mentorship, grassroots academy marketplace</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Marketplace commission; certification fees</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5. Discover (AI Scouting)</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passports, AI Combine, Player Growth Index, scout CRM</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B2B SaaS for scouts/clubs; brokerage; the core IP</w:t>
            </w:r>
          </w:p>
        </w:tc>
      </w:tr>
    </w:tbl>
    <w:p>
      <w:r>
        <w:br w:type="page"/>
      </w:r>
    </w:p>
    <w:p>
      <w:pPr>
        <w:pStyle w:val="Heading1"/>
        <w:spacing w:after="240" w:before="480"/>
      </w:pPr>
      <w:r>
        <w:rPr>
          <w:color w:val="C99A2E"/>
        </w:rPr>
        <w:t xml:space="preserve">6  </w:t>
      </w:r>
      <w:r>
        <w:t xml:space="preserve">Full Feature Catalogue</w:t>
      </w:r>
    </w:p>
    <w:p>
      <w:pPr>
        <w:spacing w:after="160" w:line="276"/>
      </w:pPr>
      <w:r>
        <w:t xml:space="preserve">Every feature is tagged </w:t>
      </w:r>
      <w:r>
        <w:rPr>
          <w:b/>
          <w:bCs/>
          <w:color w:val="5B6570"/>
          <w:sz w:val="18"/>
          <w:szCs w:val="18"/>
        </w:rPr>
        <w:t xml:space="preserve">  [CORE]</w:t>
      </w:r>
      <w:r>
        <w:rPr>
          <w:sz w:val="18"/>
          <w:szCs w:val="18"/>
        </w:rPr>
        <w:t xml:space="preserve">  </w:t>
      </w:r>
      <w:r>
        <w:t xml:space="preserve">(present in the original documents, unchanged), </w:t>
      </w:r>
      <w:r>
        <w:rPr>
          <w:b/>
          <w:bCs/>
          <w:color w:val="C99A2E"/>
          <w:sz w:val="18"/>
          <w:szCs w:val="18"/>
        </w:rPr>
        <w:t xml:space="preserve">  [ENHANCED]</w:t>
      </w:r>
      <w:r>
        <w:rPr>
          <w:sz w:val="18"/>
          <w:szCs w:val="18"/>
        </w:rPr>
        <w:t xml:space="preserve">  </w:t>
      </w:r>
      <w:r>
        <w:t xml:space="preserve">(present originally, materially sharpened here), or </w:t>
      </w:r>
      <w:r>
        <w:rPr>
          <w:b/>
          <w:bCs/>
          <w:color w:val="1E7F4C"/>
          <w:sz w:val="18"/>
          <w:szCs w:val="18"/>
        </w:rPr>
        <w:t xml:space="preserve">  [NEW]</w:t>
      </w:r>
      <w:r>
        <w:rPr>
          <w:sz w:val="18"/>
          <w:szCs w:val="18"/>
        </w:rPr>
        <w:t xml:space="preserve">  </w:t>
      </w:r>
      <w:r>
        <w:t xml:space="preserve">(proposed for the first time in this revision).</w:t>
      </w:r>
    </w:p>
    <w:p>
      <w:pPr>
        <w:pStyle w:val="Heading2"/>
        <w:spacing w:after="160" w:before="320"/>
      </w:pPr>
      <w:r>
        <w:t xml:space="preserve">6.1 Community Pillar</w:t>
      </w:r>
    </w:p>
    <w:p>
      <w:pPr>
        <w:pStyle w:val="ListParagraph"/>
        <w:numPr>
          <w:ilvl w:val="0"/>
          <w:numId w:val="2"/>
        </w:numPr>
        <w:spacing w:after="90"/>
      </w:pPr>
      <w:r>
        <w:rPr>
          <w:b/>
          <w:bCs/>
        </w:rPr>
        <w:t xml:space="preserve">Unified profile &amp; login: </w:t>
      </w:r>
      <w:r>
        <w:t xml:space="preserve">One identity across every pillar, with social sign-on and — critically — age-declaration at signup that determines minor-safeguarding rules platform-wide.</w:t>
      </w:r>
      <w:r>
        <w:rPr>
          <w:b/>
          <w:bCs/>
          <w:color w:val="C99A2E"/>
          <w:sz w:val="18"/>
          <w:szCs w:val="18"/>
        </w:rPr>
        <w:t xml:space="preserve">  [ENHANCED]</w:t>
      </w:r>
    </w:p>
    <w:p>
      <w:pPr>
        <w:pStyle w:val="ListParagraph"/>
        <w:numPr>
          <w:ilvl w:val="0"/>
          <w:numId w:val="2"/>
        </w:numPr>
        <w:spacing w:after="90"/>
      </w:pPr>
      <w:r>
        <w:rPr>
          <w:b/>
          <w:bCs/>
        </w:rPr>
        <w:t xml:space="preserve">Club fan pages: </w:t>
      </w:r>
      <w:r>
        <w:t xml:space="preserve">Automatic membership in your club's page on signup; club-specific feeds, banter boards and members.</w:t>
      </w:r>
      <w:r>
        <w:rPr>
          <w:b/>
          <w:bCs/>
          <w:color w:val="5B6570"/>
          <w:sz w:val="18"/>
          <w:szCs w:val="18"/>
        </w:rPr>
        <w:t xml:space="preserve">  [CORE]</w:t>
      </w:r>
    </w:p>
    <w:p>
      <w:pPr>
        <w:pStyle w:val="ListParagraph"/>
        <w:numPr>
          <w:ilvl w:val="0"/>
          <w:numId w:val="2"/>
        </w:numPr>
        <w:spacing w:after="90"/>
      </w:pPr>
      <w:r>
        <w:rPr>
          <w:b/>
          <w:bCs/>
        </w:rPr>
        <w:t xml:space="preserve">Open discussion forum: </w:t>
      </w:r>
      <w:r>
        <w:t xml:space="preserve">Opt-in general forum for cross-club discussion, distinct from automatic fan pages.</w:t>
      </w:r>
      <w:r>
        <w:rPr>
          <w:b/>
          <w:bCs/>
          <w:color w:val="5B6570"/>
          <w:sz w:val="18"/>
          <w:szCs w:val="18"/>
        </w:rPr>
        <w:t xml:space="preserve">  [CORE]</w:t>
      </w:r>
    </w:p>
    <w:p>
      <w:pPr>
        <w:pStyle w:val="ListParagraph"/>
        <w:numPr>
          <w:ilvl w:val="0"/>
          <w:numId w:val="2"/>
        </w:numPr>
        <w:spacing w:after="90"/>
      </w:pPr>
      <w:r>
        <w:rPr>
          <w:b/>
          <w:bCs/>
        </w:rPr>
        <w:t xml:space="preserve">Hangout / direct messaging: </w:t>
      </w:r>
      <w:r>
        <w:t xml:space="preserve">Friend requests, DMs and group chat.</w:t>
      </w:r>
      <w:r>
        <w:rPr>
          <w:b/>
          <w:bCs/>
          <w:color w:val="5B6570"/>
          <w:sz w:val="18"/>
          <w:szCs w:val="18"/>
        </w:rPr>
        <w:t xml:space="preserve">  [CORE]</w:t>
      </w:r>
    </w:p>
    <w:p>
      <w:pPr>
        <w:pStyle w:val="ListParagraph"/>
        <w:numPr>
          <w:ilvl w:val="0"/>
          <w:numId w:val="2"/>
        </w:numPr>
        <w:spacing w:after="90"/>
      </w:pPr>
      <w:r>
        <w:rPr>
          <w:b/>
          <w:bCs/>
        </w:rPr>
        <w:t xml:space="preserve">Community groups: </w:t>
      </w:r>
      <w:r>
        <w:t xml:space="preserve">Interest-based groups beyond clubs — e.g. by city, position played, fantasy league, or career track.</w:t>
      </w:r>
      <w:r>
        <w:rPr>
          <w:b/>
          <w:bCs/>
          <w:color w:val="1E7F4C"/>
          <w:sz w:val="18"/>
          <w:szCs w:val="18"/>
        </w:rPr>
        <w:t xml:space="preserve">  [NEW]</w:t>
      </w:r>
    </w:p>
    <w:p>
      <w:pPr>
        <w:pStyle w:val="ListParagraph"/>
        <w:numPr>
          <w:ilvl w:val="0"/>
          <w:numId w:val="2"/>
        </w:numPr>
        <w:spacing w:after="90"/>
      </w:pPr>
      <w:r>
        <w:rPr>
          <w:b/>
          <w:bCs/>
        </w:rPr>
        <w:t xml:space="preserve">Trust &amp; safety layer: </w:t>
      </w:r>
      <w:r>
        <w:t xml:space="preserve">Reporting, muting, verified-account badges and a minors-messaging safeguard that gates any DM to a declared-minor account through guardian visibility (see Section 10).</w:t>
      </w:r>
      <w:r>
        <w:rPr>
          <w:b/>
          <w:bCs/>
          <w:color w:val="1E7F4C"/>
          <w:sz w:val="18"/>
          <w:szCs w:val="18"/>
        </w:rPr>
        <w:t xml:space="preserve">  [NEW]</w:t>
      </w:r>
    </w:p>
    <w:p>
      <w:pPr>
        <w:pStyle w:val="ListParagraph"/>
        <w:numPr>
          <w:ilvl w:val="0"/>
          <w:numId w:val="2"/>
        </w:numPr>
        <w:spacing w:after="90"/>
      </w:pPr>
      <w:r>
        <w:rPr>
          <w:b/>
          <w:bCs/>
        </w:rPr>
        <w:t xml:space="preserve">Banter Rooms: </w:t>
      </w:r>
      <w:r>
        <w:t xml:space="preserve">Topic-, club-, league- and country-scoped discussion rooms with search and a "My Bants" tab — a more specific, already-designed form of the club fan-page and forum concepts above. Identified in the Figma design audit (Section 23) as an already-built, multi-screen feature not previously named explicitly in this catalogue.</w:t>
      </w:r>
      <w:r>
        <w:rPr>
          <w:b/>
          <w:bCs/>
          <w:color w:val="1E7F4C"/>
          <w:sz w:val="18"/>
          <w:szCs w:val="18"/>
        </w:rPr>
        <w:t xml:space="preserve">  [NEW]</w:t>
      </w:r>
    </w:p>
    <w:p>
      <w:pPr>
        <w:pStyle w:val="ListParagraph"/>
        <w:numPr>
          <w:ilvl w:val="0"/>
          <w:numId w:val="2"/>
        </w:numPr>
        <w:spacing w:after="90"/>
      </w:pPr>
      <w:r>
        <w:rPr>
          <w:b/>
          <w:bCs/>
        </w:rPr>
        <w:t xml:space="preserve">Trending &amp; search discovery: </w:t>
      </w:r>
      <w:r>
        <w:t xml:space="preserve">A dedicated search surface across clubs, leagues and countries, plus a trending-topics feed distinct from the personalised home feed. Identified in the Figma design audit (Section 23); not previously named in this catalogue.</w:t>
      </w:r>
      <w:r>
        <w:rPr>
          <w:b/>
          <w:bCs/>
          <w:color w:val="1E7F4C"/>
          <w:sz w:val="18"/>
          <w:szCs w:val="18"/>
        </w:rPr>
        <w:t xml:space="preserve">  [NEW]</w:t>
      </w:r>
    </w:p>
    <w:p>
      <w:pPr>
        <w:pStyle w:val="ListParagraph"/>
        <w:numPr>
          <w:ilvl w:val="0"/>
          <w:numId w:val="2"/>
        </w:numPr>
        <w:spacing w:after="90"/>
      </w:pPr>
      <w:r>
        <w:rPr>
          <w:b/>
          <w:bCs/>
        </w:rPr>
        <w:t xml:space="preserve">Saved posts: </w:t>
      </w:r>
      <w:r>
        <w:t xml:space="preserve">Users can bookmark community posts for later — a standard retention feature identified in the Figma design audit (Section 23) with no prior entry in this catalogue.</w:t>
      </w:r>
      <w:r>
        <w:rPr>
          <w:b/>
          <w:bCs/>
          <w:color w:val="1E7F4C"/>
          <w:sz w:val="18"/>
          <w:szCs w:val="18"/>
        </w:rPr>
        <w:t xml:space="preserve">  [NEW]</w:t>
      </w:r>
    </w:p>
    <w:p>
      <w:pPr>
        <w:pStyle w:val="ListParagraph"/>
        <w:numPr>
          <w:ilvl w:val="0"/>
          <w:numId w:val="2"/>
        </w:numPr>
        <w:spacing w:after="90"/>
      </w:pPr>
      <w:r>
        <w:rPr>
          <w:b/>
          <w:bCs/>
        </w:rPr>
        <w:t xml:space="preserve">Notifications: </w:t>
      </w:r>
      <w:r>
        <w:t xml:space="preserve">An in-app notifications panel (follows, replies, comments, likes). Identified in the Figma design audit (Section 23) as built only as a header dropdown, not yet as a dedicated, full notification-history screen — see Section 23.3 for the gap.</w:t>
      </w:r>
      <w:r>
        <w:rPr>
          <w:b/>
          <w:bCs/>
          <w:color w:val="1E7F4C"/>
          <w:sz w:val="18"/>
          <w:szCs w:val="18"/>
        </w:rPr>
        <w:t xml:space="preserve">  [NEW]</w:t>
      </w:r>
    </w:p>
    <w:p>
      <w:pPr>
        <w:pStyle w:val="Heading2"/>
        <w:spacing w:after="160" w:before="320"/>
      </w:pPr>
      <w:r>
        <w:t xml:space="preserve">6.2 Sports Hub Pillar</w:t>
      </w:r>
    </w:p>
    <w:p>
      <w:pPr>
        <w:pStyle w:val="ListParagraph"/>
        <w:numPr>
          <w:ilvl w:val="0"/>
          <w:numId w:val="2"/>
        </w:numPr>
        <w:spacing w:after="90"/>
      </w:pPr>
      <w:r>
        <w:rPr>
          <w:b/>
          <w:bCs/>
        </w:rPr>
        <w:t xml:space="preserve">Live scores &amp; fixtures: </w:t>
      </w:r>
      <w:r>
        <w:t xml:space="preserve">Real-time scores, fixtures and league tables via licensed sports-data APIs.</w:t>
      </w:r>
      <w:r>
        <w:rPr>
          <w:b/>
          <w:bCs/>
          <w:color w:val="5B6570"/>
          <w:sz w:val="18"/>
          <w:szCs w:val="18"/>
        </w:rPr>
        <w:t xml:space="preserve">  [CORE]</w:t>
      </w:r>
    </w:p>
    <w:p>
      <w:pPr>
        <w:pStyle w:val="ListParagraph"/>
        <w:numPr>
          <w:ilvl w:val="0"/>
          <w:numId w:val="2"/>
        </w:numPr>
        <w:spacing w:after="90"/>
      </w:pPr>
      <w:r>
        <w:rPr>
          <w:b/>
          <w:bCs/>
        </w:rPr>
        <w:t xml:space="preserve">News feed: </w:t>
      </w:r>
      <w:r>
        <w:t xml:space="preserve">Aggregated and original football news.</w:t>
      </w:r>
      <w:r>
        <w:rPr>
          <w:b/>
          <w:bCs/>
          <w:color w:val="5B6570"/>
          <w:sz w:val="18"/>
          <w:szCs w:val="18"/>
        </w:rPr>
        <w:t xml:space="preserve">  [CORE]</w:t>
      </w:r>
    </w:p>
    <w:p>
      <w:pPr>
        <w:pStyle w:val="ListParagraph"/>
        <w:numPr>
          <w:ilvl w:val="0"/>
          <w:numId w:val="2"/>
        </w:numPr>
        <w:spacing w:after="90"/>
      </w:pPr>
      <w:r>
        <w:rPr>
          <w:b/>
          <w:bCs/>
        </w:rPr>
        <w:t xml:space="preserve">Match highlights &amp; playback: </w:t>
      </w:r>
      <w:r>
        <w:t xml:space="preserve">Short-form highlight clips; originally scoped to auto-expire after 3 days for bandwidth reasons — see the archiving redesign in Section 21.</w:t>
      </w:r>
      <w:r>
        <w:rPr>
          <w:b/>
          <w:bCs/>
          <w:color w:val="C99A2E"/>
          <w:sz w:val="18"/>
          <w:szCs w:val="18"/>
        </w:rPr>
        <w:t xml:space="preserve">  [ENHANCED]</w:t>
      </w:r>
    </w:p>
    <w:p>
      <w:pPr>
        <w:pStyle w:val="ListParagraph"/>
        <w:numPr>
          <w:ilvl w:val="0"/>
          <w:numId w:val="2"/>
        </w:numPr>
        <w:spacing w:after="90"/>
      </w:pPr>
      <w:r>
        <w:rPr>
          <w:b/>
          <w:bCs/>
        </w:rPr>
        <w:t xml:space="preserve">Blog &amp; vlog/podcast segment: </w:t>
      </w:r>
      <w:r>
        <w:t xml:space="preserve">Original written and audio/video content, doubling as a monetisable content vertical (sponsored articles, paid mentions).</w:t>
      </w:r>
      <w:r>
        <w:rPr>
          <w:b/>
          <w:bCs/>
          <w:color w:val="5B6570"/>
          <w:sz w:val="18"/>
          <w:szCs w:val="18"/>
        </w:rPr>
        <w:t xml:space="preserve">  [CORE]</w:t>
      </w:r>
    </w:p>
    <w:p>
      <w:pPr>
        <w:pStyle w:val="ListParagraph"/>
        <w:numPr>
          <w:ilvl w:val="0"/>
          <w:numId w:val="2"/>
        </w:numPr>
        <w:spacing w:after="90"/>
      </w:pPr>
      <w:r>
        <w:rPr>
          <w:b/>
          <w:bCs/>
        </w:rPr>
        <w:t xml:space="preserve">Low-bandwidth / offline-first mode: </w:t>
      </w:r>
      <w:r>
        <w:t xml:space="preserve">Text-first lite rendering, progressive media loading and score-only push notifications for users on constrained connections — essential given the target markets in Section 4.</w:t>
      </w:r>
      <w:r>
        <w:rPr>
          <w:b/>
          <w:bCs/>
          <w:color w:val="1E7F4C"/>
          <w:sz w:val="18"/>
          <w:szCs w:val="18"/>
        </w:rPr>
        <w:t xml:space="preserve">  [NEW]</w:t>
      </w:r>
    </w:p>
    <w:p>
      <w:pPr>
        <w:pStyle w:val="Heading2"/>
        <w:spacing w:after="160" w:before="320"/>
      </w:pPr>
      <w:r>
        <w:t xml:space="preserve">6.3 Play &amp; Compete Pillar</w:t>
      </w:r>
    </w:p>
    <w:p>
      <w:pPr>
        <w:pStyle w:val="ListParagraph"/>
        <w:numPr>
          <w:ilvl w:val="0"/>
          <w:numId w:val="2"/>
        </w:numPr>
        <w:spacing w:after="90"/>
      </w:pPr>
      <w:r>
        <w:rPr>
          <w:b/>
          <w:bCs/>
        </w:rPr>
        <w:t xml:space="preserve">Soccernity League (fantasy manager): </w:t>
      </w:r>
      <w:r>
        <w:t xml:space="preserve">Users act as virtual managers competing against each other; leaderboards and rewards for high performers.</w:t>
      </w:r>
      <w:r>
        <w:rPr>
          <w:b/>
          <w:bCs/>
          <w:color w:val="5B6570"/>
          <w:sz w:val="18"/>
          <w:szCs w:val="18"/>
        </w:rPr>
        <w:t xml:space="preserve">  [CORE]</w:t>
      </w:r>
    </w:p>
    <w:p>
      <w:pPr>
        <w:pStyle w:val="ListParagraph"/>
        <w:numPr>
          <w:ilvl w:val="0"/>
          <w:numId w:val="2"/>
        </w:numPr>
        <w:spacing w:after="90"/>
      </w:pPr>
      <w:r>
        <w:rPr>
          <w:b/>
          <w:bCs/>
        </w:rPr>
        <w:t xml:space="preserve">Prediction &amp; commentary challenges: </w:t>
      </w:r>
      <w:r>
        <w:t xml:space="preserve">Score predictions, live-commentary competitions and banter-based challenges between rival fan pages.</w:t>
      </w:r>
      <w:r>
        <w:rPr>
          <w:b/>
          <w:bCs/>
          <w:color w:val="5B6570"/>
          <w:sz w:val="18"/>
          <w:szCs w:val="18"/>
        </w:rPr>
        <w:t xml:space="preserve">  [CORE]</w:t>
      </w:r>
    </w:p>
    <w:p>
      <w:pPr>
        <w:pStyle w:val="ListParagraph"/>
        <w:numPr>
          <w:ilvl w:val="0"/>
          <w:numId w:val="2"/>
        </w:numPr>
        <w:spacing w:after="90"/>
      </w:pPr>
      <w:r>
        <w:rPr>
          <w:b/>
          <w:bCs/>
        </w:rPr>
        <w:t xml:space="preserve">AI Tactical Simulator: </w:t>
      </w:r>
      <w:r>
        <w:t xml:space="preserve">Users test tactics against a fixture; results are scored by an AI model trained on real match and player data.</w:t>
      </w:r>
      <w:r>
        <w:rPr>
          <w:b/>
          <w:bCs/>
          <w:color w:val="5B6570"/>
          <w:sz w:val="18"/>
          <w:szCs w:val="18"/>
        </w:rPr>
        <w:t xml:space="preserve">  [CORE]</w:t>
      </w:r>
    </w:p>
    <w:p>
      <w:pPr>
        <w:pStyle w:val="ListParagraph"/>
        <w:numPr>
          <w:ilvl w:val="0"/>
          <w:numId w:val="2"/>
        </w:numPr>
        <w:spacing w:after="90"/>
      </w:pPr>
      <w:r>
        <w:rPr>
          <w:b/>
          <w:bCs/>
        </w:rPr>
        <w:t xml:space="preserve">Tactical Twin (pre/post-match simulation): </w:t>
      </w:r>
      <w:r>
        <w:t xml:space="preserve">Extends the simulator so a fan's pre-match tactical prediction is automatically compared against the real match outcome once it happens, turning a one-off simulation into a season-long, scored skill game — and, with club consent, a genuinely useful decision-support signal for coaching staff.</w:t>
      </w:r>
      <w:r>
        <w:rPr>
          <w:b/>
          <w:bCs/>
          <w:color w:val="1E7F4C"/>
          <w:sz w:val="18"/>
          <w:szCs w:val="18"/>
        </w:rPr>
        <w:t xml:space="preserve">  [NEW]</w:t>
      </w:r>
    </w:p>
    <w:p>
      <w:pPr>
        <w:pStyle w:val="ListParagraph"/>
        <w:numPr>
          <w:ilvl w:val="0"/>
          <w:numId w:val="2"/>
        </w:numPr>
        <w:spacing w:after="90"/>
      </w:pPr>
      <w:r>
        <w:rPr>
          <w:b/>
          <w:bCs/>
        </w:rPr>
        <w:t xml:space="preserve">Rewards economy: </w:t>
      </w:r>
      <w:r>
        <w:t xml:space="preserve">Points, badges, leaderboard rank and physical/experiential prizes (match tickets, merchandise). Any token or in-app currency mechanic must be scoped as a closed-loop rewards system, not a tradeable financial instrument, to avoid securities-law exposure — see Section 21.</w:t>
      </w:r>
      <w:r>
        <w:rPr>
          <w:b/>
          <w:bCs/>
          <w:color w:val="C99A2E"/>
          <w:sz w:val="18"/>
          <w:szCs w:val="18"/>
        </w:rPr>
        <w:t xml:space="preserve">  [ENHANCED]</w:t>
      </w:r>
    </w:p>
    <w:p>
      <w:pPr>
        <w:pStyle w:val="Heading2"/>
        <w:spacing w:after="160" w:before="320"/>
      </w:pPr>
      <w:r>
        <w:t xml:space="preserve">6.4 Careers &amp; Academy Pillar</w:t>
      </w:r>
    </w:p>
    <w:p>
      <w:pPr>
        <w:pStyle w:val="ListParagraph"/>
        <w:numPr>
          <w:ilvl w:val="0"/>
          <w:numId w:val="2"/>
        </w:numPr>
        <w:spacing w:after="90"/>
      </w:pPr>
      <w:r>
        <w:rPr>
          <w:b/>
          <w:bCs/>
        </w:rPr>
        <w:t xml:space="preserve">Career opportunities board: </w:t>
      </w:r>
      <w:r>
        <w:t xml:space="preserve">Job and internship listings across analytics, coaching, media, operations and club administration.</w:t>
      </w:r>
      <w:r>
        <w:rPr>
          <w:b/>
          <w:bCs/>
          <w:color w:val="5B6570"/>
          <w:sz w:val="18"/>
          <w:szCs w:val="18"/>
        </w:rPr>
        <w:t xml:space="preserve">  [CORE]</w:t>
      </w:r>
    </w:p>
    <w:p>
      <w:pPr>
        <w:pStyle w:val="ListParagraph"/>
        <w:numPr>
          <w:ilvl w:val="0"/>
          <w:numId w:val="2"/>
        </w:numPr>
        <w:spacing w:after="90"/>
      </w:pPr>
      <w:r>
        <w:rPr>
          <w:b/>
          <w:bCs/>
        </w:rPr>
        <w:t xml:space="preserve">Football education &amp; certification: </w:t>
      </w:r>
      <w:r>
        <w:t xml:space="preserve">An online academy teaching the theoretical and technical side of the game, with completion certificates recognised on a user's profile.</w:t>
      </w:r>
      <w:r>
        <w:rPr>
          <w:b/>
          <w:bCs/>
          <w:color w:val="5B6570"/>
          <w:sz w:val="18"/>
          <w:szCs w:val="18"/>
        </w:rPr>
        <w:t xml:space="preserve">  [CORE]</w:t>
      </w:r>
    </w:p>
    <w:p>
      <w:pPr>
        <w:pStyle w:val="ListParagraph"/>
        <w:numPr>
          <w:ilvl w:val="0"/>
          <w:numId w:val="2"/>
        </w:numPr>
        <w:spacing w:after="90"/>
      </w:pPr>
      <w:r>
        <w:rPr>
          <w:b/>
          <w:bCs/>
        </w:rPr>
        <w:t xml:space="preserve">Grassroots Academy Marketplace: </w:t>
      </w:r>
      <w:r>
        <w:t xml:space="preserve">A two-sided marketplace where local coaches, academies and camps list programmes; parents/players discover and book them, with Soccernity taking a booking commission. This converts "career support" from information into a transactable service and gives Soccernity a second, uncorrelated revenue line from day one.</w:t>
      </w:r>
      <w:r>
        <w:rPr>
          <w:b/>
          <w:bCs/>
          <w:color w:val="1E7F4C"/>
          <w:sz w:val="18"/>
          <w:szCs w:val="18"/>
        </w:rPr>
        <w:t xml:space="preserve">  [NEW]</w:t>
      </w:r>
    </w:p>
    <w:p>
      <w:pPr>
        <w:pStyle w:val="ListParagraph"/>
        <w:numPr>
          <w:ilvl w:val="0"/>
          <w:numId w:val="2"/>
        </w:numPr>
        <w:spacing w:after="90"/>
      </w:pPr>
      <w:r>
        <w:rPr>
          <w:b/>
          <w:bCs/>
        </w:rPr>
        <w:t xml:space="preserve">Mentorship matching: </w:t>
      </w:r>
      <w:r>
        <w:t xml:space="preserve">Structured pairing of career-track users with professionals already working in their target role.</w:t>
      </w:r>
      <w:r>
        <w:rPr>
          <w:b/>
          <w:bCs/>
          <w:color w:val="1E7F4C"/>
          <w:sz w:val="18"/>
          <w:szCs w:val="18"/>
        </w:rPr>
        <w:t xml:space="preserve">  [NEW]</w:t>
      </w:r>
    </w:p>
    <w:p>
      <w:pPr>
        <w:pStyle w:val="Heading2"/>
        <w:spacing w:after="160" w:before="320"/>
      </w:pPr>
      <w:r>
        <w:t xml:space="preserve">6.5 Discover — AI Scouting &amp; Analytics Pillar</w:t>
      </w:r>
    </w:p>
    <w:p>
      <w:pPr>
        <w:pStyle w:val="ListParagraph"/>
        <w:numPr>
          <w:ilvl w:val="0"/>
          <w:numId w:val="2"/>
        </w:numPr>
        <w:spacing w:after="90"/>
      </w:pPr>
      <w:r>
        <w:rPr>
          <w:b/>
          <w:bCs/>
        </w:rPr>
        <w:t xml:space="preserve">Scouting talent pool: </w:t>
      </w:r>
      <w:r>
        <w:t xml:space="preserve">The original core idea: a digital pool of grassroots players clubs, scouts and academies can browse instead of relying on physical scouting trips.</w:t>
      </w:r>
      <w:r>
        <w:rPr>
          <w:b/>
          <w:bCs/>
          <w:color w:val="5B6570"/>
          <w:sz w:val="18"/>
          <w:szCs w:val="18"/>
        </w:rPr>
        <w:t xml:space="preserve">  [CORE]</w:t>
      </w:r>
    </w:p>
    <w:p>
      <w:pPr>
        <w:pStyle w:val="ListParagraph"/>
        <w:numPr>
          <w:ilvl w:val="0"/>
          <w:numId w:val="2"/>
        </w:numPr>
        <w:spacing w:after="90"/>
      </w:pPr>
      <w:r>
        <w:rPr>
          <w:b/>
          <w:bCs/>
        </w:rPr>
        <w:t xml:space="preserve">Soccernity Combine: </w:t>
      </w:r>
      <w:r>
        <w:t xml:space="preserve">Standardised physical and technical drills (sprint, agility, ball control, shooting accuracy) that a player records on any smartphone; computer-vision models extract objective, comparable metrics — the technology that makes wide-coverage scouting possible without sending a human scout to every location.</w:t>
      </w:r>
      <w:r>
        <w:rPr>
          <w:b/>
          <w:bCs/>
          <w:color w:val="1E7F4C"/>
          <w:sz w:val="18"/>
          <w:szCs w:val="18"/>
        </w:rPr>
        <w:t xml:space="preserve">  [NEW]</w:t>
      </w:r>
    </w:p>
    <w:p>
      <w:pPr>
        <w:pStyle w:val="ListParagraph"/>
        <w:numPr>
          <w:ilvl w:val="0"/>
          <w:numId w:val="2"/>
        </w:numPr>
        <w:spacing w:after="90"/>
      </w:pPr>
      <w:r>
        <w:rPr>
          <w:b/>
          <w:bCs/>
        </w:rPr>
        <w:t xml:space="preserve">Verified Talent Passport: </w:t>
      </w:r>
      <w:r>
        <w:t xml:space="preserve">A portable, tamper-evident digital record per player combining age-verified identity, Combine scores, match statistics, coach endorsements and highlight reels — the trustworthy "CV" a scout can act on remotely.</w:t>
      </w:r>
      <w:r>
        <w:rPr>
          <w:b/>
          <w:bCs/>
          <w:color w:val="1E7F4C"/>
          <w:sz w:val="18"/>
          <w:szCs w:val="18"/>
        </w:rPr>
        <w:t xml:space="preserve">  [NEW]</w:t>
      </w:r>
    </w:p>
    <w:p>
      <w:pPr>
        <w:pStyle w:val="ListParagraph"/>
        <w:numPr>
          <w:ilvl w:val="0"/>
          <w:numId w:val="2"/>
        </w:numPr>
        <w:spacing w:after="90"/>
      </w:pPr>
      <w:r>
        <w:rPr>
          <w:b/>
          <w:bCs/>
        </w:rPr>
        <w:t xml:space="preserve">Soccernity Score (Player Growth Index): </w:t>
      </w:r>
      <w:r>
        <w:t xml:space="preserve">A single, continuously-updated composite rating blending Combine data, match performance and coach ratings — giving scouts one comparable signal across regions, and giving players a game-like progression metric that drives retention.</w:t>
      </w:r>
      <w:r>
        <w:rPr>
          <w:b/>
          <w:bCs/>
          <w:color w:val="1E7F4C"/>
          <w:sz w:val="18"/>
          <w:szCs w:val="18"/>
        </w:rPr>
        <w:t xml:space="preserve">  [NEW]</w:t>
      </w:r>
    </w:p>
    <w:p>
      <w:pPr>
        <w:pStyle w:val="ListParagraph"/>
        <w:numPr>
          <w:ilvl w:val="0"/>
          <w:numId w:val="2"/>
        </w:numPr>
        <w:spacing w:after="90"/>
      </w:pPr>
      <w:r>
        <w:rPr>
          <w:b/>
          <w:bCs/>
        </w:rPr>
        <w:t xml:space="preserve">Scout &amp; Club CRM: </w:t>
      </w:r>
      <w:r>
        <w:t xml:space="preserve">A professional-tier dashboard for scouts, academies and clubs: filterable search across the talent pool, saved shortlists, score-change alerts, and a safeguarding-compliant contact workflow for any player who is a minor. This is the productised, sellable form of the original brokerage idea.</w:t>
      </w:r>
      <w:r>
        <w:rPr>
          <w:b/>
          <w:bCs/>
          <w:color w:val="1E7F4C"/>
          <w:sz w:val="18"/>
          <w:szCs w:val="18"/>
        </w:rPr>
        <w:t xml:space="preserve">  [NEW]</w:t>
      </w:r>
    </w:p>
    <w:p>
      <w:pPr>
        <w:pStyle w:val="ListParagraph"/>
        <w:numPr>
          <w:ilvl w:val="0"/>
          <w:numId w:val="2"/>
        </w:numPr>
        <w:spacing w:after="90"/>
      </w:pPr>
      <w:r>
        <w:rPr>
          <w:b/>
          <w:bCs/>
        </w:rPr>
        <w:t xml:space="preserve">Video &amp; footage analysis: </w:t>
      </w:r>
      <w:r>
        <w:t xml:space="preserve">Computer-vision analysis of match footage to identify events (dribbles, interceptions, tackles) and playing-style attributes, feeding both the Score and the Tactical Simulator.</w:t>
      </w:r>
      <w:r>
        <w:rPr>
          <w:b/>
          <w:bCs/>
          <w:color w:val="C99A2E"/>
          <w:sz w:val="18"/>
          <w:szCs w:val="18"/>
        </w:rPr>
        <w:t xml:space="preserve">  [ENHANCED]</w:t>
      </w:r>
    </w:p>
    <w:p>
      <w:pPr>
        <w:pStyle w:val="ListParagraph"/>
        <w:numPr>
          <w:ilvl w:val="0"/>
          <w:numId w:val="2"/>
        </w:numPr>
        <w:spacing w:after="90"/>
      </w:pPr>
      <w:r>
        <w:rPr>
          <w:b/>
          <w:bCs/>
        </w:rPr>
        <w:t xml:space="preserve">Anti-fraud integrity checks: </w:t>
      </w:r>
      <w:r>
        <w:t xml:space="preserve">Liveness detection, timestamp/geolocation watermarking and re-submission consistency checks on Combine footage, so the Score cannot be gamed with staged or borrowed video — a prerequisite for scouts to trust the data at all.</w:t>
      </w:r>
      <w:r>
        <w:rPr>
          <w:b/>
          <w:bCs/>
          <w:color w:val="1E7F4C"/>
          <w:sz w:val="18"/>
          <w:szCs w:val="18"/>
        </w:rPr>
        <w:t xml:space="preserve">  [NEW]</w:t>
      </w:r>
    </w:p>
    <w:p>
      <w:pPr>
        <w:pStyle w:val="Heading2"/>
        <w:spacing w:after="160" w:before="320"/>
      </w:pPr>
      <w:r>
        <w:t xml:space="preserve">6.6 Admin &amp; Operations Console</w:t>
      </w:r>
    </w:p>
    <w:p>
      <w:pPr>
        <w:spacing w:after="160" w:line="276"/>
      </w:pPr>
      <w:r>
        <w:t xml:space="preserve">This is a sixth, operational pillar the source documents never described, discovered in full during the Figma design audit (Section 23): a working content-management and moderation backend, already designed across roughly 20 screens. It is added here as a first-class feature area because it represents real, substantial design work that the rest of this log book was previously silent about.</w:t>
      </w:r>
    </w:p>
    <w:p>
      <w:pPr>
        <w:pStyle w:val="ListParagraph"/>
        <w:numPr>
          <w:ilvl w:val="0"/>
          <w:numId w:val="2"/>
        </w:numPr>
        <w:spacing w:after="90"/>
      </w:pPr>
      <w:r>
        <w:rPr>
          <w:b/>
          <w:bCs/>
        </w:rPr>
        <w:t xml:space="preserve">Content dashboard: </w:t>
      </w:r>
      <w:r>
        <w:t xml:space="preserve">Visit, article, community-user and traffic analytics with a visitor-trend chart and a latest-posts table — the CMS operator's home screen.</w:t>
      </w:r>
      <w:r>
        <w:rPr>
          <w:b/>
          <w:bCs/>
          <w:color w:val="1E7F4C"/>
          <w:sz w:val="18"/>
          <w:szCs w:val="18"/>
        </w:rPr>
        <w:t xml:space="preserve">  [NEW]</w:t>
      </w:r>
    </w:p>
    <w:p>
      <w:pPr>
        <w:pStyle w:val="ListParagraph"/>
        <w:numPr>
          <w:ilvl w:val="0"/>
          <w:numId w:val="2"/>
        </w:numPr>
        <w:spacing w:after="90"/>
      </w:pPr>
      <w:r>
        <w:rPr>
          <w:b/>
          <w:bCs/>
        </w:rPr>
        <w:t xml:space="preserve">Article &amp; category management: </w:t>
      </w:r>
      <w:r>
        <w:t xml:space="preserve">Create, edit and organise blog/news articles and their categories, including a dedicated add-category flow.</w:t>
      </w:r>
      <w:r>
        <w:rPr>
          <w:b/>
          <w:bCs/>
          <w:color w:val="1E7F4C"/>
          <w:sz w:val="18"/>
          <w:szCs w:val="18"/>
        </w:rPr>
        <w:t xml:space="preserve">  [NEW]</w:t>
      </w:r>
    </w:p>
    <w:p>
      <w:pPr>
        <w:pStyle w:val="ListParagraph"/>
        <w:numPr>
          <w:ilvl w:val="0"/>
          <w:numId w:val="2"/>
        </w:numPr>
        <w:spacing w:after="90"/>
      </w:pPr>
      <w:r>
        <w:rPr>
          <w:b/>
          <w:bCs/>
        </w:rPr>
        <w:t xml:space="preserve">Media library: </w:t>
      </w:r>
      <w:r>
        <w:t xml:space="preserve">Upload, preview and manage image/video assets used across articles and posts.</w:t>
      </w:r>
      <w:r>
        <w:rPr>
          <w:b/>
          <w:bCs/>
          <w:color w:val="1E7F4C"/>
          <w:sz w:val="18"/>
          <w:szCs w:val="18"/>
        </w:rPr>
        <w:t xml:space="preserve">  [NEW]</w:t>
      </w:r>
    </w:p>
    <w:p>
      <w:pPr>
        <w:pStyle w:val="ListParagraph"/>
        <w:numPr>
          <w:ilvl w:val="0"/>
          <w:numId w:val="2"/>
        </w:numPr>
        <w:spacing w:after="90"/>
      </w:pPr>
      <w:r>
        <w:rPr>
          <w:b/>
          <w:bCs/>
        </w:rPr>
        <w:t xml:space="preserve">User management: </w:t>
      </w:r>
      <w:r>
        <w:t xml:space="preserve">An admin-side user list and detail view, separate from the public-facing profile system.</w:t>
      </w:r>
      <w:r>
        <w:rPr>
          <w:b/>
          <w:bCs/>
          <w:color w:val="1E7F4C"/>
          <w:sz w:val="18"/>
          <w:szCs w:val="18"/>
        </w:rPr>
        <w:t xml:space="preserve">  [NEW]</w:t>
      </w:r>
    </w:p>
    <w:p>
      <w:pPr>
        <w:pStyle w:val="ListParagraph"/>
        <w:numPr>
          <w:ilvl w:val="0"/>
          <w:numId w:val="2"/>
        </w:numPr>
        <w:spacing w:after="90"/>
      </w:pPr>
      <w:r>
        <w:rPr>
          <w:b/>
          <w:bCs/>
        </w:rPr>
        <w:t xml:space="preserve">Leaderboard moderation: </w:t>
      </w:r>
      <w:r>
        <w:t xml:space="preserve">An admin view for managing/moderating the Play &amp; Compete leaderboard shown to users.</w:t>
      </w:r>
      <w:r>
        <w:rPr>
          <w:b/>
          <w:bCs/>
          <w:color w:val="1E7F4C"/>
          <w:sz w:val="18"/>
          <w:szCs w:val="18"/>
        </w:rPr>
        <w:t xml:space="preserve">  [NEW]</w:t>
      </w:r>
    </w:p>
    <w:p>
      <w:r>
        <w:br w:type="page"/>
      </w:r>
    </w:p>
    <w:p>
      <w:pPr>
        <w:pStyle w:val="Heading1"/>
        <w:spacing w:after="240" w:before="480"/>
      </w:pPr>
      <w:r>
        <w:rPr>
          <w:color w:val="C99A2E"/>
        </w:rPr>
        <w:t xml:space="preserve">7  </w:t>
      </w:r>
      <w:r>
        <w:t xml:space="preserve">Headline New Strategic Additions</w:t>
      </w:r>
    </w:p>
    <w:p>
      <w:pPr>
        <w:spacing w:after="160" w:line="276"/>
      </w:pPr>
      <w:r>
        <w:t xml:space="preserve">The catalogue above tags every new feature in place. This section expands the six additions with the greatest strategic weight — the ones most likely to change Soccernity's trajectory, its grant eligibility, or its risk profile.</w:t>
      </w:r>
    </w:p>
    <w:p>
      <w:pPr>
        <w:pStyle w:val="Heading3"/>
        <w:spacing w:after="100" w:before="220"/>
      </w:pPr>
      <w:r>
        <w:t xml:space="preserve">7.1 Safeguarding-by-Design for Minors</w:t>
      </w:r>
    </w:p>
    <w:p>
      <w:pPr>
        <w:spacing w:after="160" w:line="276"/>
      </w:pPr>
      <w:r>
        <w:t xml:space="preserve">None of the five source documents mention child protection, despite the platform's central premise being the discovery of grassroots talent — a population that skews heavily under 18. This is the single most important addition in this revision. Recommended baseline: mandatory guardian verification for any account under 18; all scout-to-minor contact routed through, or visible to, the guardian account; scout/academy accounts independently verified and badged before they can message a minor; no raw location data exposed for minor profiles beyond the town/region level; and a published safeguarding policy reviewed by an external child-protection specialist before any scouting feature reaches minors in production.</w:t>
      </w:r>
    </w:p>
    <w:p>
      <w:pPr>
        <w:pStyle w:val="Heading3"/>
        <w:spacing w:after="100" w:before="220"/>
      </w:pPr>
      <w:r>
        <w:t xml:space="preserve">7.2 Soccernity Combine + Verified Talent Passport + Player Growth Index</w:t>
      </w:r>
    </w:p>
    <w:p>
      <w:pPr>
        <w:spacing w:after="160" w:line="276"/>
      </w:pPr>
      <w:r>
        <w:t xml:space="preserve">These three features form one system and should be read together: the Combine generates raw, standardised evidence; the Passport packages that evidence into something a stranger can trust; the Score compresses it into one comparable number. Together they are the concrete technological answer to the grant brief's own question — "what is the technological innovation?" — because they require real computer-vision and modelling work, not just a database of player names.</w:t>
      </w:r>
    </w:p>
    <w:p>
      <w:pPr>
        <w:pStyle w:val="Heading3"/>
        <w:spacing w:after="100" w:before="220"/>
      </w:pPr>
      <w:r>
        <w:t xml:space="preserve">7.3 Scout &amp; Club CRM (B2B SaaS layer)</w:t>
      </w:r>
    </w:p>
    <w:p>
      <w:pPr>
        <w:spacing w:after="160" w:line="276"/>
      </w:pPr>
      <w:r>
        <w:t xml:space="preserve">The original plan monetises scouting only through brokerage on completed transfers — a slow, unpredictable revenue line. A subscription CRM sold to academies, agencies and lower-league clubs turns the same talent pool into recurring B2B revenue that starts well before any transfer occurs, and is the most fundable, investor-legible line item in the whole plan.</w:t>
      </w:r>
    </w:p>
    <w:p>
      <w:pPr>
        <w:pStyle w:val="Heading3"/>
        <w:spacing w:after="100" w:before="220"/>
      </w:pPr>
      <w:r>
        <w:t xml:space="preserve">7.4 Grassroots Academy Marketplace</w:t>
      </w:r>
    </w:p>
    <w:p>
      <w:pPr>
        <w:spacing w:after="160" w:line="276"/>
      </w:pPr>
      <w:r>
        <w:t xml:space="preserve">Converts the vague "career support" promise into a real two-sided marketplace with its own commission-based revenue, and — importantly — gives Soccernity a second reason for grassroots coaches and academies to onboard their players, which directly feeds the scouting pool with consented, verified data.</w:t>
      </w:r>
    </w:p>
    <w:p>
      <w:pPr>
        <w:pStyle w:val="Heading3"/>
        <w:spacing w:after="100" w:before="220"/>
      </w:pPr>
      <w:r>
        <w:t xml:space="preserve">7.5 Offline-First / Low-Bandwidth Mode</w:t>
      </w:r>
    </w:p>
    <w:p>
      <w:pPr>
        <w:spacing w:after="160" w:line="276"/>
      </w:pPr>
      <w:r>
        <w:t xml:space="preserve">Soccernity's own target market analysis (Section 4) identifies regions with growing but still-constrained connectivity as the strategic wedge. A platform that assumes constant high-bandwidth access — as the original video-heavy, image-heavy design implicitly does — will underperform exactly where its core scouting opportunity lives. A lite, text-first, progressively-loading mode is not a nice-to-have; it is a requirement of the stated strategy.</w:t>
      </w:r>
    </w:p>
    <w:p>
      <w:pPr>
        <w:pStyle w:val="Heading3"/>
        <w:spacing w:after="100" w:before="220"/>
      </w:pPr>
      <w:r>
        <w:t xml:space="preserve">7.6 Fan Voice Index (reframing "fan control")</w:t>
      </w:r>
    </w:p>
    <w:p>
      <w:pPr>
        <w:spacing w:after="160" w:line="276"/>
      </w:pPr>
      <w:r>
        <w:t xml:space="preserve">Every source document promises fans "a say in the affairs of their team" and "decision making" power. In practice, professional clubs will not cede governance to an app. This revision keeps the spirit of the promise but reframes the mechanism honestly: Soccernity aggregates fan sentiment (via structured polls, sentiment analysis on forum/fan-page activity, and post-match reaction data) into a Fan Voice Index that can be published for fans' own satisfaction and, separately, licensed to clubs and sponsors as a research product. This preserves the emotional promise that differentiates Soccernity from a plain social network, without over-promising leverage the company cannot deliver.</w:t>
      </w:r>
    </w:p>
    <w:p>
      <w:r>
        <w:br w:type="page"/>
      </w:r>
    </w:p>
    <w:p>
      <w:pPr>
        <w:pStyle w:val="Heading1"/>
        <w:spacing w:after="240" w:before="480"/>
      </w:pPr>
      <w:r>
        <w:rPr>
          <w:color w:val="C99A2E"/>
        </w:rPr>
        <w:t xml:space="preserve">8  </w:t>
      </w:r>
      <w:r>
        <w:t xml:space="preserve">System Architecture &amp; Technology Stack</w:t>
      </w:r>
    </w:p>
    <w:p>
      <w:pPr>
        <w:spacing w:after="160" w:line="276"/>
      </w:pPr>
      <w:r>
        <w:t xml:space="preserve">The original "two/three interface" design (a sports interface, a social interface, and an index interface that users navigate between with dedicated launch buttons) was reasonable for a 2018-era static site but does not scale to five product pillars sharing one identity, one data layer and one AI backend. This revision replaces it with a single adaptive application, described below.</w:t>
      </w:r>
    </w:p>
    <w:p>
      <w:pPr>
        <w:pStyle w:val="Heading2"/>
        <w:spacing w:after="160" w:before="320"/>
      </w:pPr>
      <w:r>
        <w:t xml:space="preserve">8.1 Client layer</w:t>
      </w:r>
    </w:p>
    <w:p>
      <w:pPr>
        <w:pStyle w:val="ListParagraph"/>
        <w:numPr>
          <w:ilvl w:val="0"/>
          <w:numId w:val="2"/>
        </w:numPr>
        <w:spacing w:after="90"/>
      </w:pPr>
      <w:r>
        <w:t xml:space="preserve">One responsive web app and one native mobile app (iOS + Android), sharing a design system and a single account/session.</w:t>
      </w:r>
    </w:p>
    <w:p>
      <w:pPr>
        <w:pStyle w:val="ListParagraph"/>
        <w:numPr>
          <w:ilvl w:val="0"/>
          <w:numId w:val="2"/>
        </w:numPr>
        <w:spacing w:after="90"/>
      </w:pPr>
      <w:r>
        <w:t xml:space="preserve">Role-aware navigation: the same shell adapts its home surface to Fan, Player, Scout/Academy, or Club Admin — replacing the old idea of separate standalone interfaces with one interface that reconfigures itself per user type.</w:t>
      </w:r>
    </w:p>
    <w:p>
      <w:pPr>
        <w:pStyle w:val="ListParagraph"/>
        <w:numPr>
          <w:ilvl w:val="0"/>
          <w:numId w:val="2"/>
        </w:numPr>
        <w:spacing w:after="90"/>
      </w:pPr>
      <w:r>
        <w:t xml:space="preserve">A persistent bottom navigation (Feed, Sports Hub, Play, Discover, Profile) with the Combine's camera-capture flow reachable in two taps from any surface.</w:t>
      </w:r>
    </w:p>
    <w:p>
      <w:pPr>
        <w:pStyle w:val="Heading2"/>
        <w:spacing w:after="160" w:before="320"/>
      </w:pPr>
      <w:r>
        <w:t xml:space="preserve">8.2 Backend &amp;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50"/>
      </w:tblGrid>
      <w:tr>
        <w:trPr>
          <w:tblHeader/>
        </w:trPr>
        <w:tc>
          <w:tcPr>
            <w:tcW w:type="dxa" w:w="1800"/>
            <w:shd w:fill="12213A" w:val="clear"/>
            <w:tcMar>
              <w:top w:type="dxa" w:w="100"/>
              <w:left w:type="dxa" w:w="120"/>
              <w:bottom w:type="dxa" w:w="100"/>
              <w:right w:type="dxa" w:w="120"/>
            </w:tcMar>
            <w:vAlign w:val="center"/>
          </w:tcPr>
          <w:p>
            <w:r>
              <w:rPr>
                <w:b/>
                <w:bCs/>
                <w:color w:val="FFFFFF"/>
                <w:sz w:val="20"/>
                <w:szCs w:val="20"/>
              </w:rPr>
              <w:t xml:space="preserve">Layer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Recommended technology direction</w:t>
            </w:r>
          </w:p>
        </w:tc>
        <w:tc>
          <w:tcPr>
            <w:tcW w:type="dxa" w:w="3250"/>
            <w:shd w:fill="12213A" w:val="clear"/>
            <w:tcMar>
              <w:top w:type="dxa" w:w="100"/>
              <w:left w:type="dxa" w:w="120"/>
              <w:bottom w:type="dxa" w:w="100"/>
              <w:right w:type="dxa" w:w="120"/>
            </w:tcMar>
            <w:vAlign w:val="center"/>
          </w:tcPr>
          <w:p>
            <w:r>
              <w:rPr>
                <w:b/>
                <w:bCs/>
                <w:color w:val="FFFFFF"/>
                <w:sz w:val="20"/>
                <w:szCs w:val="20"/>
              </w:rPr>
              <w:t xml:space="preserve">Rationale</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API layer</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GraphQL/REST gateway over microservices</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Independent scaling of Community, Sports Hub, Play, Careers and Discover services</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Real-time data</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WebSocket/event-stream service for live scores &amp; chat</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Sub-second score and chat updates without polling</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Sports data</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Licensed football-data API providers (scores, fixtures, stats)</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Avoids building and maintaining a data-collection operation from scratch</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Media pipeline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Cloud object storage + CDN + adaptive-bitrate transcoding</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Handles highlight clips and Combine video efficiently across bandwidth tiers</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AI/ML platform</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Managed ML pipeline (training + inference) with a model registry</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Supports iterative retraining of the Combine, Score and Tactical Simulator models</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Data warehouse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Analytical store separate from production DB</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Feeds the Player Growth Index and Fan Voice Index without slowing the live app</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Identity &amp; safeguarding</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Dedicated identity service handling age verification and guardian linkage</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Isolates the most sensitive data and access rules from general app data</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Payments</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PCI-compliant payment processor for subscriptions and marketplace bookings</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Required for premium tiers and the Academy Marketplace</w:t>
            </w:r>
          </w:p>
        </w:tc>
      </w:tr>
    </w:tbl>
    <w:p>
      <w:pPr>
        <w:pStyle w:val="Heading2"/>
        <w:spacing w:after="160" w:before="320"/>
      </w:pPr>
      <w:r>
        <w:t xml:space="preserve">8.3 Why this replaces the original three-interface design</w:t>
      </w:r>
    </w:p>
    <w:p>
      <w:pPr>
        <w:spacing w:after="160" w:line="276"/>
      </w:pPr>
      <w:r>
        <w:t xml:space="preserve">The original design's core idea — sport content should be reachable without an account, while community features require login — remains sound and is preserved (Section 11). What changes is the mechanism: instead of three hand-built, separately-maintained interfaces stitched together with launch buttons, one adaptive shell reads the user's role and login state and renders the right surface. This is materially cheaper to build and maintain, and is what allows the same codebase to later support Scout/Club Admin views without a fourth bolt-on interface.</w:t>
      </w:r>
    </w:p>
    <w:p>
      <w:r>
        <w:br w:type="page"/>
      </w:r>
    </w:p>
    <w:p>
      <w:pPr>
        <w:pStyle w:val="Heading1"/>
        <w:spacing w:after="240" w:before="480"/>
      </w:pPr>
      <w:r>
        <w:rPr>
          <w:color w:val="C99A2E"/>
        </w:rPr>
        <w:t xml:space="preserve">9  </w:t>
      </w:r>
      <w:r>
        <w:t xml:space="preserve">AI / ML Engine Design</w:t>
      </w:r>
    </w:p>
    <w:p>
      <w:pPr>
        <w:spacing w:after="160" w:line="276"/>
      </w:pPr>
      <w:r>
        <w:t xml:space="preserve">This section answers, in engineering terms, the question the Innovate UK brief asks directly: what is the technological innovation? There are three model families.</w:t>
      </w:r>
    </w:p>
    <w:p>
      <w:pPr>
        <w:pStyle w:val="Heading2"/>
        <w:spacing w:after="160" w:before="320"/>
      </w:pPr>
      <w:r>
        <w:t xml:space="preserve">9.1 Combine computer-vision model</w:t>
      </w:r>
    </w:p>
    <w:p>
      <w:pPr>
        <w:pStyle w:val="ListParagraph"/>
        <w:numPr>
          <w:ilvl w:val="0"/>
          <w:numId w:val="2"/>
        </w:numPr>
        <w:spacing w:after="90"/>
      </w:pPr>
      <w:r>
        <w:t xml:space="preserve">Input: a smartphone video of a standardised drill (sprint, agility run, juggling, passing/shooting accuracy).</w:t>
      </w:r>
    </w:p>
    <w:p>
      <w:pPr>
        <w:pStyle w:val="ListParagraph"/>
        <w:numPr>
          <w:ilvl w:val="0"/>
          <w:numId w:val="2"/>
        </w:numPr>
        <w:spacing w:after="90"/>
      </w:pPr>
      <w:r>
        <w:t xml:space="preserve">Pipeline: pose estimation → keypoint tracking → drill-specific metric extraction (time, distance, touch count, accuracy) → anti-spoofing checks (liveness, timestamp/geolocation watermark, motion-consistency check against the declared drill).</w:t>
      </w:r>
    </w:p>
    <w:p>
      <w:pPr>
        <w:pStyle w:val="ListParagraph"/>
        <w:numPr>
          <w:ilvl w:val="0"/>
          <w:numId w:val="2"/>
        </w:numPr>
        <w:spacing w:after="90"/>
      </w:pPr>
      <w:r>
        <w:t xml:space="preserve">Output: a structured, comparable metric set per drill, versioned so future model improvements can be back-applied or clearly separated from old scores.</w:t>
      </w:r>
    </w:p>
    <w:p>
      <w:pPr>
        <w:pStyle w:val="Heading2"/>
        <w:spacing w:after="160" w:before="320"/>
      </w:pPr>
      <w:r>
        <w:t xml:space="preserve">9.2 Player Growth Index model</w:t>
      </w:r>
    </w:p>
    <w:p>
      <w:pPr>
        <w:pStyle w:val="ListParagraph"/>
        <w:numPr>
          <w:ilvl w:val="0"/>
          <w:numId w:val="2"/>
        </w:numPr>
        <w:spacing w:after="90"/>
      </w:pPr>
      <w:r>
        <w:t xml:space="preserve">Input: Combine metrics + match statistics (where available) + coach ratings + submission recency/consistency.</w:t>
      </w:r>
    </w:p>
    <w:p>
      <w:pPr>
        <w:pStyle w:val="ListParagraph"/>
        <w:numPr>
          <w:ilvl w:val="0"/>
          <w:numId w:val="2"/>
        </w:numPr>
        <w:spacing w:after="90"/>
      </w:pPr>
      <w:r>
        <w:t xml:space="preserve">Method: a weighted, position-aware scoring model, retrained periodically as more verified outcomes (e.g. players who progressed to academies or trials) become available to validate its predictive power.</w:t>
      </w:r>
    </w:p>
    <w:p>
      <w:pPr>
        <w:pStyle w:val="ListParagraph"/>
        <w:numPr>
          <w:ilvl w:val="0"/>
          <w:numId w:val="2"/>
        </w:numPr>
        <w:spacing w:after="90"/>
      </w:pPr>
      <w:r>
        <w:t xml:space="preserve">Output: the Soccernity Score, with a visible confidence indicator reflecting how much verified data underlies it — critical for scout trust and for avoiding overstated claims about unproven players.</w:t>
      </w:r>
    </w:p>
    <w:p>
      <w:pPr>
        <w:pStyle w:val="Heading2"/>
        <w:spacing w:after="160" w:before="320"/>
      </w:pPr>
      <w:r>
        <w:t xml:space="preserve">9.3 Tactical Simulator / Tactical Twin model</w:t>
      </w:r>
    </w:p>
    <w:p>
      <w:pPr>
        <w:pStyle w:val="ListParagraph"/>
        <w:numPr>
          <w:ilvl w:val="0"/>
          <w:numId w:val="2"/>
        </w:numPr>
        <w:spacing w:after="90"/>
      </w:pPr>
      <w:r>
        <w:t xml:space="preserve">Input: a user's chosen formation and tactical instructions for a real upcoming fixture.</w:t>
      </w:r>
    </w:p>
    <w:p>
      <w:pPr>
        <w:pStyle w:val="ListParagraph"/>
        <w:numPr>
          <w:ilvl w:val="0"/>
          <w:numId w:val="2"/>
        </w:numPr>
        <w:spacing w:after="90"/>
      </w:pPr>
      <w:r>
        <w:t xml:space="preserve">Method: a match-outcome model trained on historical match and player data, producing a probabilistic result and key-moment narrative rather than a single deterministic score.</w:t>
      </w:r>
    </w:p>
    <w:p>
      <w:pPr>
        <w:pStyle w:val="ListParagraph"/>
        <w:numPr>
          <w:ilvl w:val="0"/>
          <w:numId w:val="2"/>
        </w:numPr>
        <w:spacing w:after="90"/>
      </w:pPr>
      <w:r>
        <w:t xml:space="preserve">Output: a shareable simulation result plus, post-match, an automatic comparison against the real outcome — the basis of the season-long Tactical Twin game in Section 7.1.</w:t>
      </w:r>
    </w:p>
    <w:p>
      <w:pPr>
        <w:pStyle w:val="Heading2"/>
        <w:spacing w:after="160" w:before="320"/>
      </w:pPr>
      <w:r>
        <w:t xml:space="preserve">9.4 Model governance</w:t>
      </w:r>
    </w:p>
    <w:p>
      <w:pPr>
        <w:spacing w:after="160" w:line="276"/>
      </w:pPr>
      <w:r>
        <w:t xml:space="preserve">All three model families are decision-support, not decision-making: they surface evidence and probability, and every scouting or tactical output is explicitly labelled as such. This is both an ethical necessity — no automated system should be the sole basis for a decision that affects a young player's career — and a practical one, since early models trained on limited grassroots data will carry real uncertainty.</w:t>
      </w:r>
    </w:p>
    <w:p>
      <w:r>
        <w:br w:type="page"/>
      </w:r>
    </w:p>
    <w:p>
      <w:pPr>
        <w:pStyle w:val="Heading1"/>
        <w:spacing w:after="240" w:before="480"/>
      </w:pPr>
      <w:r>
        <w:rPr>
          <w:color w:val="C99A2E"/>
        </w:rPr>
        <w:t xml:space="preserve">10  </w:t>
      </w:r>
      <w:r>
        <w:t xml:space="preserve">Data, Privacy, Safeguarding &amp; Trust</w:t>
      </w:r>
    </w:p>
    <w:p>
      <w:pPr>
        <w:spacing w:after="160" w:line="276"/>
      </w:pPr>
      <w:r>
        <w:t xml:space="preserve">This section did not exist in the original documents in any form and is treated here as a first-class part of the invention, not an afterthought, because Soccernity's core value proposition depends on being trusted with data about minors.</w:t>
      </w:r>
    </w:p>
    <w:p>
      <w:pPr>
        <w:pStyle w:val="Heading2"/>
        <w:spacing w:after="160" w:before="320"/>
      </w:pPr>
      <w:r>
        <w:t xml:space="preserve">10.1 Principles</w:t>
      </w:r>
    </w:p>
    <w:p>
      <w:pPr>
        <w:pStyle w:val="ListParagraph"/>
        <w:numPr>
          <w:ilvl w:val="0"/>
          <w:numId w:val="2"/>
        </w:numPr>
        <w:spacing w:after="90"/>
      </w:pPr>
      <w:r>
        <w:t xml:space="preserve">Age declared at signup; under-18 accounts are structurally different from adult accounts, not just flagged.</w:t>
      </w:r>
    </w:p>
    <w:p>
      <w:pPr>
        <w:pStyle w:val="ListParagraph"/>
        <w:numPr>
          <w:ilvl w:val="0"/>
          <w:numId w:val="2"/>
        </w:numPr>
        <w:spacing w:after="90"/>
      </w:pPr>
      <w:r>
        <w:t xml:space="preserve">Guardian linkage required before a minor's Talent Passport is visible to any scout/academy/club account.</w:t>
      </w:r>
    </w:p>
    <w:p>
      <w:pPr>
        <w:pStyle w:val="ListParagraph"/>
        <w:numPr>
          <w:ilvl w:val="0"/>
          <w:numId w:val="2"/>
        </w:numPr>
        <w:spacing w:after="90"/>
      </w:pPr>
      <w:r>
        <w:t xml:space="preserve">Every scout, academy and club account is independently verified (identity + organisational affiliation) before it can search the talent pool or message a minor.</w:t>
      </w:r>
    </w:p>
    <w:p>
      <w:pPr>
        <w:pStyle w:val="ListParagraph"/>
        <w:numPr>
          <w:ilvl w:val="0"/>
          <w:numId w:val="2"/>
        </w:numPr>
        <w:spacing w:after="90"/>
      </w:pPr>
      <w:r>
        <w:t xml:space="preserve">Minimum necessary data exposure: precise location, school, and other identifying details are never shown on a minor's public-facing Passport.</w:t>
      </w:r>
    </w:p>
    <w:p>
      <w:pPr>
        <w:pStyle w:val="ListParagraph"/>
        <w:numPr>
          <w:ilvl w:val="0"/>
          <w:numId w:val="2"/>
        </w:numPr>
        <w:spacing w:after="90"/>
      </w:pPr>
      <w:r>
        <w:t xml:space="preserve">Full data-subject rights (access, correction, deletion/export) consistent with UK GDPR, plus equivalent protection for users in jurisdictions with weaker statutory baselines — Soccernity commits to the stricter of the two wherever they differ.</w:t>
      </w:r>
    </w:p>
    <w:p>
      <w:pPr>
        <w:pStyle w:val="ListParagraph"/>
        <w:numPr>
          <w:ilvl w:val="0"/>
          <w:numId w:val="2"/>
        </w:numPr>
        <w:spacing w:after="90"/>
      </w:pPr>
      <w:r>
        <w:t xml:space="preserve">Independent safeguarding review before any scouting feature involving minors goes live in production, not just at launch.</w:t>
      </w:r>
    </w:p>
    <w:p>
      <w:pPr>
        <w:pStyle w:val="Heading2"/>
        <w:spacing w:after="160" w:before="320"/>
      </w:pPr>
      <w:r>
        <w:t xml:space="preserve">10.2 Anti-fraud &amp; platform integrity</w:t>
      </w:r>
    </w:p>
    <w:p>
      <w:pPr>
        <w:pStyle w:val="ListParagraph"/>
        <w:numPr>
          <w:ilvl w:val="0"/>
          <w:numId w:val="2"/>
        </w:numPr>
        <w:spacing w:after="90"/>
      </w:pPr>
      <w:r>
        <w:t xml:space="preserve">Liveness and re-submission checks on all Combine footage (Section 9.1).</w:t>
      </w:r>
    </w:p>
    <w:p>
      <w:pPr>
        <w:pStyle w:val="ListParagraph"/>
        <w:numPr>
          <w:ilvl w:val="0"/>
          <w:numId w:val="2"/>
        </w:numPr>
        <w:spacing w:after="90"/>
      </w:pPr>
      <w:r>
        <w:t xml:space="preserve">Rate-limiting and anomaly detection on scout/club accounts to prevent scraping of the talent pool.</w:t>
      </w:r>
    </w:p>
    <w:p>
      <w:pPr>
        <w:pStyle w:val="ListParagraph"/>
        <w:numPr>
          <w:ilvl w:val="0"/>
          <w:numId w:val="2"/>
        </w:numPr>
        <w:spacing w:after="90"/>
      </w:pPr>
      <w:r>
        <w:t xml:space="preserve">A transparent appeals process for any player who disputes their Score or a moderation decision.</w:t>
      </w:r>
    </w:p>
    <w:p>
      <w:r>
        <w:br w:type="page"/>
      </w:r>
    </w:p>
    <w:p>
      <w:pPr>
        <w:pStyle w:val="Heading1"/>
        <w:spacing w:after="240" w:before="480"/>
      </w:pPr>
      <w:r>
        <w:rPr>
          <w:color w:val="C99A2E"/>
        </w:rPr>
        <w:t xml:space="preserve">11  </w:t>
      </w:r>
      <w:r>
        <w:t xml:space="preserve">Platform Experience — Information Architecture</w:t>
      </w:r>
    </w:p>
    <w:p>
      <w:pPr>
        <w:spacing w:after="160" w:line="276"/>
      </w:pPr>
      <w:r>
        <w:t xml:space="preserve">The logged-out and logged-in distinction from the original design is preserved because it is genuinely useful: a visitor should be able to consume sport content — scores, news, highlights — without friction, while community, play and discover features require an account.</w:t>
      </w:r>
    </w:p>
    <w:p>
      <w:pPr>
        <w:pStyle w:val="Heading2"/>
        <w:spacing w:after="160" w:before="320"/>
      </w:pPr>
      <w:r>
        <w:t xml:space="preserve">11.1 Logged-out surface</w:t>
      </w:r>
    </w:p>
    <w:p>
      <w:pPr>
        <w:pStyle w:val="ListParagraph"/>
        <w:numPr>
          <w:ilvl w:val="0"/>
          <w:numId w:val="2"/>
        </w:numPr>
        <w:spacing w:after="90"/>
      </w:pPr>
      <w:r>
        <w:t xml:space="preserve">Home / Sports Hub: live scores, fixtures, news, highlights.</w:t>
      </w:r>
    </w:p>
    <w:p>
      <w:pPr>
        <w:pStyle w:val="ListParagraph"/>
        <w:numPr>
          <w:ilvl w:val="0"/>
          <w:numId w:val="2"/>
        </w:numPr>
        <w:spacing w:after="90"/>
      </w:pPr>
      <w:r>
        <w:t xml:space="preserve">About, FAQ, Contact.</w:t>
      </w:r>
    </w:p>
    <w:p>
      <w:pPr>
        <w:pStyle w:val="ListParagraph"/>
        <w:numPr>
          <w:ilvl w:val="0"/>
          <w:numId w:val="2"/>
        </w:numPr>
        <w:spacing w:after="90"/>
      </w:pPr>
      <w:r>
        <w:t xml:space="preserve">Sign up / Log in (including social sign-on).</w:t>
      </w:r>
    </w:p>
    <w:p>
      <w:pPr>
        <w:pStyle w:val="Heading2"/>
        <w:spacing w:after="160" w:before="320"/>
      </w:pPr>
      <w:r>
        <w:t xml:space="preserve">11.2 Logged-in surface (role-adaptive)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2213A" w:val="clear"/>
            <w:tcMar>
              <w:top w:type="dxa" w:w="100"/>
              <w:left w:type="dxa" w:w="120"/>
              <w:bottom w:type="dxa" w:w="100"/>
              <w:right w:type="dxa" w:w="120"/>
            </w:tcMar>
            <w:vAlign w:val="center"/>
          </w:tcPr>
          <w:p>
            <w:r>
              <w:rPr>
                <w:b/>
                <w:bCs/>
                <w:color w:val="FFFFFF"/>
                <w:sz w:val="20"/>
                <w:szCs w:val="20"/>
              </w:rPr>
              <w:t xml:space="preserve">Role</w:t>
            </w:r>
          </w:p>
        </w:tc>
        <w:tc>
          <w:tcPr>
            <w:tcW w:type="dxa" w:w="6950"/>
            <w:shd w:fill="12213A" w:val="clear"/>
            <w:tcMar>
              <w:top w:type="dxa" w:w="100"/>
              <w:left w:type="dxa" w:w="120"/>
              <w:bottom w:type="dxa" w:w="100"/>
              <w:right w:type="dxa" w:w="120"/>
            </w:tcMar>
            <w:vAlign w:val="center"/>
          </w:tcPr>
          <w:p>
            <w:r>
              <w:rPr>
                <w:b/>
                <w:bCs/>
                <w:color w:val="FFFFFF"/>
                <w:sz w:val="20"/>
                <w:szCs w:val="20"/>
              </w:rPr>
              <w:t xml:space="preserve">Home surface shows</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Fan</w:t>
            </w:r>
          </w:p>
        </w:tc>
        <w:tc>
          <w:tcPr>
            <w:tcW w:type="dxa" w:w="6950"/>
            <w:shd w:fill="FFFFFF" w:val="clear"/>
            <w:tcMar>
              <w:top w:type="dxa" w:w="100"/>
              <w:left w:type="dxa" w:w="120"/>
              <w:bottom w:type="dxa" w:w="100"/>
              <w:right w:type="dxa" w:w="120"/>
            </w:tcMar>
            <w:vAlign w:val="center"/>
          </w:tcPr>
          <w:p>
            <w:r>
              <w:rPr>
                <w:b w:val="false"/>
                <w:bCs w:val="false"/>
                <w:color w:val="1A1A1A"/>
                <w:sz w:val="20"/>
                <w:szCs w:val="20"/>
              </w:rPr>
              <w:t xml:space="preserve">Personalised feed, club fan page, Play &amp; Compete, Careers board</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Player</w:t>
            </w:r>
          </w:p>
        </w:tc>
        <w:tc>
          <w:tcPr>
            <w:tcW w:type="dxa" w:w="6950"/>
            <w:shd w:fill="EFF3EE" w:val="clear"/>
            <w:tcMar>
              <w:top w:type="dxa" w:w="100"/>
              <w:left w:type="dxa" w:w="120"/>
              <w:bottom w:type="dxa" w:w="100"/>
              <w:right w:type="dxa" w:w="120"/>
            </w:tcMar>
            <w:vAlign w:val="center"/>
          </w:tcPr>
          <w:p>
            <w:r>
              <w:rPr>
                <w:b w:val="false"/>
                <w:bCs w:val="false"/>
                <w:color w:val="1A1A1A"/>
                <w:sz w:val="20"/>
                <w:szCs w:val="20"/>
              </w:rPr>
              <w:t xml:space="preserve">Talent Passport, Combine, Growth Index, career/academy marketplace</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Scout / Academy</w:t>
            </w:r>
          </w:p>
        </w:tc>
        <w:tc>
          <w:tcPr>
            <w:tcW w:type="dxa" w:w="6950"/>
            <w:shd w:fill="FFFFFF" w:val="clear"/>
            <w:tcMar>
              <w:top w:type="dxa" w:w="100"/>
              <w:left w:type="dxa" w:w="120"/>
              <w:bottom w:type="dxa" w:w="100"/>
              <w:right w:type="dxa" w:w="120"/>
            </w:tcMar>
            <w:vAlign w:val="center"/>
          </w:tcPr>
          <w:p>
            <w:r>
              <w:rPr>
                <w:b w:val="false"/>
                <w:bCs w:val="false"/>
                <w:color w:val="1A1A1A"/>
                <w:sz w:val="20"/>
                <w:szCs w:val="20"/>
              </w:rPr>
              <w:t xml:space="preserve">CRM dashboard, shortlists, search, safeguarding-gated messaging</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Club Admin</w:t>
            </w:r>
          </w:p>
        </w:tc>
        <w:tc>
          <w:tcPr>
            <w:tcW w:type="dxa" w:w="6950"/>
            <w:shd w:fill="EFF3EE" w:val="clear"/>
            <w:tcMar>
              <w:top w:type="dxa" w:w="100"/>
              <w:left w:type="dxa" w:w="120"/>
              <w:bottom w:type="dxa" w:w="100"/>
              <w:right w:type="dxa" w:w="120"/>
            </w:tcMar>
            <w:vAlign w:val="center"/>
          </w:tcPr>
          <w:p>
            <w:r>
              <w:rPr>
                <w:b w:val="false"/>
                <w:bCs w:val="false"/>
                <w:color w:val="1A1A1A"/>
                <w:sz w:val="20"/>
                <w:szCs w:val="20"/>
              </w:rPr>
              <w:t xml:space="preserve">Fan Voice Index for their club, official fan-page moderation tools</w:t>
            </w:r>
          </w:p>
        </w:tc>
      </w:tr>
    </w:tbl>
    <w:p>
      <w:pPr>
        <w:pStyle w:val="Heading2"/>
        <w:spacing w:after="160" w:before="320"/>
      </w:pPr>
      <w:r>
        <w:t xml:space="preserve">11.3 Mobile-specific notes</w:t>
      </w:r>
    </w:p>
    <w:p>
      <w:pPr>
        <w:spacing w:after="160" w:line="276"/>
      </w:pPr>
      <w:r>
        <w:t xml:space="preserve">The original mobile concept's instinct — quick switching between sport and social contexts via prominent top buttons — is preserved as a lightweight tab bar rather than as three separately-coded apps stitched together, consistent with the single-adaptive-shell architecture in Section 8.</w:t>
      </w:r>
    </w:p>
    <w:p>
      <w:r>
        <w:br w:type="page"/>
      </w:r>
    </w:p>
    <w:p>
      <w:pPr>
        <w:pStyle w:val="Heading1"/>
        <w:spacing w:after="240" w:before="480"/>
      </w:pPr>
      <w:r>
        <w:rPr>
          <w:color w:val="C99A2E"/>
        </w:rPr>
        <w:t xml:space="preserve">12  </w:t>
      </w:r>
      <w:r>
        <w:t xml:space="preserve">Business Model &amp; Monetisation</w:t>
      </w:r>
    </w:p>
    <w:p>
      <w:pPr>
        <w:spacing w:after="160" w:line="276"/>
      </w:pPr>
      <w:r>
        <w:t xml:space="preserve">Full five-year financial projections live in the companion Business Plan document; this section records the monetisation logic behind each pillar, updated for the new features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5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400"/>
            <w:shd w:fill="12213A" w:val="clear"/>
            <w:tcMar>
              <w:top w:type="dxa" w:w="100"/>
              <w:left w:type="dxa" w:w="120"/>
              <w:bottom w:type="dxa" w:w="100"/>
              <w:right w:type="dxa" w:w="120"/>
            </w:tcMar>
            <w:vAlign w:val="center"/>
          </w:tcPr>
          <w:p>
            <w:r>
              <w:rPr>
                <w:b/>
                <w:bCs/>
                <w:color w:val="FFFFFF"/>
                <w:sz w:val="20"/>
                <w:szCs w:val="20"/>
              </w:rPr>
              <w:t xml:space="preserve">Revenue mechanism</w:t>
            </w:r>
          </w:p>
        </w:tc>
        <w:tc>
          <w:tcPr>
            <w:tcW w:type="dxa" w:w="2750"/>
            <w:shd w:fill="12213A" w:val="clear"/>
            <w:tcMar>
              <w:top w:type="dxa" w:w="100"/>
              <w:left w:type="dxa" w:w="120"/>
              <w:bottom w:type="dxa" w:w="100"/>
              <w:right w:type="dxa" w:w="120"/>
            </w:tcMar>
            <w:vAlign w:val="center"/>
          </w:tcPr>
          <w:p>
            <w:r>
              <w:rPr>
                <w:b/>
                <w:bCs/>
                <w:color w:val="FFFFFF"/>
                <w:sz w:val="20"/>
                <w:szCs w:val="20"/>
              </w:rPr>
              <w:t xml:space="preserve">Notes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Display/ad network once scale is reached</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Requires a meaningful user base before ad demand is viable</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4400"/>
            <w:shd w:fill="EFF3EE" w:val="clear"/>
            <w:tcMar>
              <w:top w:type="dxa" w:w="100"/>
              <w:left w:type="dxa" w:w="120"/>
              <w:bottom w:type="dxa" w:w="100"/>
              <w:right w:type="dxa" w:w="120"/>
            </w:tcMar>
            <w:vAlign w:val="center"/>
          </w:tcPr>
          <w:p>
            <w:r>
              <w:rPr>
                <w:b w:val="false"/>
                <w:bCs w:val="false"/>
                <w:color w:val="1A1A1A"/>
                <w:sz w:val="20"/>
                <w:szCs w:val="20"/>
              </w:rPr>
              <w:t xml:space="preserve">Sponsored articles, ad space, paid mentions on blog/vlog</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Lower-risk, earliest realistic revenue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Freemium subscription tiers (Gold / Diamond / Platinum)</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Closed-loop rewards only — no tradeable token, see Section 21</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4400"/>
            <w:shd w:fill="EFF3EE" w:val="clear"/>
            <w:tcMar>
              <w:top w:type="dxa" w:w="100"/>
              <w:left w:type="dxa" w:w="120"/>
              <w:bottom w:type="dxa" w:w="100"/>
              <w:right w:type="dxa" w:w="120"/>
            </w:tcMar>
            <w:vAlign w:val="center"/>
          </w:tcPr>
          <w:p>
            <w:r>
              <w:rPr>
                <w:b w:val="false"/>
                <w:bCs w:val="false"/>
                <w:color w:val="1A1A1A"/>
                <w:sz w:val="20"/>
                <w:szCs w:val="20"/>
              </w:rPr>
              <w:t xml:space="preserve">Academy Marketplace booking commission, certification fees</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New two-sided marketplace revenue, uncorrelated with ad cycles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Discover (Scouting)</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Scout/Club CRM subscriptions + brokerage on completed transfers</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CRM gives recurring B2B revenue ahead of any transfer</w:t>
            </w:r>
          </w:p>
        </w:tc>
      </w:tr>
    </w:tbl>
    <w:p>
      <w:pPr>
        <w:spacing w:after="160" w:line="276"/>
      </w:pPr>
      <w:r>
        <w:t xml:space="preserve">Premium tier structure carries over from the original plan (a free Silver tier, plus paid Gold/Diamond/Platinum tiers), with pricing to be validated against the MVP's actual engagement data rather than fixed in advance.</w:t>
      </w:r>
    </w:p>
    <w:p>
      <w:r>
        <w:br w:type="page"/>
      </w:r>
    </w:p>
    <w:p>
      <w:pPr>
        <w:pStyle w:val="Heading1"/>
        <w:spacing w:after="240" w:before="480"/>
      </w:pPr>
      <w:r>
        <w:rPr>
          <w:color w:val="C99A2E"/>
        </w:rPr>
        <w:t xml:space="preserve">13  </w:t>
      </w:r>
      <w:r>
        <w:t xml:space="preserve">Go-to-Market &amp; Growth</w:t>
      </w:r>
    </w:p>
    <w:p>
      <w:pPr>
        <w:pStyle w:val="ListParagraph"/>
        <w:numPr>
          <w:ilvl w:val="0"/>
          <w:numId w:val="2"/>
        </w:numPr>
        <w:spacing w:after="90"/>
      </w:pPr>
      <w:r>
        <w:t xml:space="preserve">Phase 1 — Beachhead: launch in Nigeria, leveraging the founder's home-market advantage and existing football-fan density, then England.</w:t>
      </w:r>
    </w:p>
    <w:p>
      <w:pPr>
        <w:pStyle w:val="ListParagraph"/>
        <w:numPr>
          <w:ilvl w:val="0"/>
          <w:numId w:val="2"/>
        </w:numPr>
        <w:spacing w:after="90"/>
      </w:pPr>
      <w:r>
        <w:t xml:space="preserve">Phase 2 — Regional expansion: additional West African and UK-adjacent markets once retention and Combine data quality are proven.</w:t>
      </w:r>
    </w:p>
    <w:p>
      <w:pPr>
        <w:pStyle w:val="ListParagraph"/>
        <w:numPr>
          <w:ilvl w:val="0"/>
          <w:numId w:val="2"/>
        </w:numPr>
        <w:spacing w:after="90"/>
      </w:pPr>
      <w:r>
        <w:t xml:space="preserve">Phase 3 — Global scouting network: expand the Discover pillar into further underserved football regions (South Asia, Latin America, South-East Asia).</w:t>
      </w:r>
    </w:p>
    <w:p>
      <w:pPr>
        <w:pStyle w:val="ListParagraph"/>
        <w:numPr>
          <w:ilvl w:val="0"/>
          <w:numId w:val="2"/>
        </w:numPr>
        <w:spacing w:after="90"/>
      </w:pPr>
      <w:r>
        <w:t xml:space="preserve">Channels: social and influencer marketing in the football niche, SEO/SEM, football-website ad placements, campus/grassroots-club ambassadors, and — specific to the Discover pillar — direct outreach to academies, agencies and lower-league clubs for the CRM product.</w:t>
      </w:r>
    </w:p>
    <w:p>
      <w:pPr>
        <w:pStyle w:val="ListParagraph"/>
        <w:numPr>
          <w:ilvl w:val="0"/>
          <w:numId w:val="2"/>
        </w:numPr>
        <w:spacing w:after="90"/>
      </w:pPr>
      <w:r>
        <w:t xml:space="preserve">Retention: continuous feature releases, weekly challenges and raffles, a leaderboard tied to the Growth Index, and offline events (stadium tours, viewing-centre meetups, grassroots tournaments) that also double as Combine data-collection opportunities.</w:t>
      </w:r>
    </w:p>
    <w:p>
      <w:r>
        <w:br w:type="page"/>
      </w:r>
    </w:p>
    <w:p>
      <w:pPr>
        <w:pStyle w:val="Heading1"/>
        <w:spacing w:after="240" w:before="480"/>
      </w:pPr>
      <w:r>
        <w:rPr>
          <w:color w:val="C99A2E"/>
        </w:rPr>
        <w:t xml:space="preserve">14  </w:t>
      </w:r>
      <w:r>
        <w:t xml:space="preserve">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50"/>
      </w:tblGrid>
      <w:tr>
        <w:trPr>
          <w:tblHeader/>
        </w:trPr>
        <w:tc>
          <w:tcPr>
            <w:tcW w:type="dxa" w:w="1600"/>
            <w:shd w:fill="12213A" w:val="clear"/>
            <w:tcMar>
              <w:top w:type="dxa" w:w="100"/>
              <w:left w:type="dxa" w:w="120"/>
              <w:bottom w:type="dxa" w:w="100"/>
              <w:right w:type="dxa" w:w="120"/>
            </w:tcMar>
            <w:vAlign w:val="center"/>
          </w:tcPr>
          <w:p>
            <w:r>
              <w:rPr>
                <w:b/>
                <w:bCs/>
                <w:color w:val="FFFFFF"/>
                <w:sz w:val="20"/>
                <w:szCs w:val="20"/>
              </w:rPr>
              <w:t xml:space="preserve">Phase</w:t>
            </w:r>
          </w:p>
        </w:tc>
        <w:tc>
          <w:tcPr>
            <w:tcW w:type="dxa" w:w="4600"/>
            <w:shd w:fill="12213A" w:val="clear"/>
            <w:tcMar>
              <w:top w:type="dxa" w:w="100"/>
              <w:left w:type="dxa" w:w="120"/>
              <w:bottom w:type="dxa" w:w="100"/>
              <w:right w:type="dxa" w:w="120"/>
            </w:tcMar>
            <w:vAlign w:val="center"/>
          </w:tcPr>
          <w:p>
            <w:r>
              <w:rPr>
                <w:b/>
                <w:bCs/>
                <w:color w:val="FFFFFF"/>
                <w:sz w:val="20"/>
                <w:szCs w:val="20"/>
              </w:rPr>
              <w:t xml:space="preserve">Scope</w:t>
            </w:r>
          </w:p>
        </w:tc>
        <w:tc>
          <w:tcPr>
            <w:tcW w:type="dxa" w:w="3150"/>
            <w:shd w:fill="12213A" w:val="clear"/>
            <w:tcMar>
              <w:top w:type="dxa" w:w="100"/>
              <w:left w:type="dxa" w:w="120"/>
              <w:bottom w:type="dxa" w:w="100"/>
              <w:right w:type="dxa" w:w="120"/>
            </w:tcMar>
            <w:vAlign w:val="center"/>
          </w:tcPr>
          <w:p>
            <w:r>
              <w:rPr>
                <w:b/>
                <w:bCs/>
                <w:color w:val="FFFFFF"/>
                <w:sz w:val="20"/>
                <w:szCs w:val="20"/>
              </w:rPr>
              <w:t xml:space="preserve">Key outputs</w:t>
            </w:r>
          </w:p>
        </w:tc>
      </w:tr>
      <w:tr>
        <w:tc>
          <w:tcPr>
            <w:tcW w:type="dxa" w:w="1600"/>
            <w:shd w:fill="FFFFFF" w:val="clear"/>
            <w:tcMar>
              <w:top w:type="dxa" w:w="100"/>
              <w:left w:type="dxa" w:w="120"/>
              <w:bottom w:type="dxa" w:w="100"/>
              <w:right w:type="dxa" w:w="120"/>
            </w:tcMar>
            <w:vAlign w:val="center"/>
          </w:tcPr>
          <w:p>
            <w:r>
              <w:rPr>
                <w:b w:val="false"/>
                <w:bCs w:val="false"/>
                <w:color w:val="1A1A1A"/>
                <w:sz w:val="20"/>
                <w:szCs w:val="20"/>
              </w:rPr>
              <w:t xml:space="preserve">MVP (current)</w:t>
            </w:r>
          </w:p>
        </w:tc>
        <w:tc>
          <w:tcPr>
            <w:tcW w:type="dxa" w:w="4600"/>
            <w:shd w:fill="FFFFFF" w:val="clear"/>
            <w:tcMar>
              <w:top w:type="dxa" w:w="100"/>
              <w:left w:type="dxa" w:w="120"/>
              <w:bottom w:type="dxa" w:w="100"/>
              <w:right w:type="dxa" w:w="120"/>
            </w:tcMar>
            <w:vAlign w:val="center"/>
          </w:tcPr>
          <w:p>
            <w:r>
              <w:rPr>
                <w:b w:val="false"/>
                <w:bCs w:val="false"/>
                <w:color w:val="1A1A1A"/>
                <w:sz w:val="20"/>
                <w:szCs w:val="20"/>
              </w:rPr>
              <w:t xml:space="preserve">Community + Sports Hub + basic Play; manual/light-touch scouting pool</w:t>
            </w:r>
          </w:p>
        </w:tc>
        <w:tc>
          <w:tcPr>
            <w:tcW w:type="dxa" w:w="3150"/>
            <w:shd w:fill="FFFFFF" w:val="clear"/>
            <w:tcMar>
              <w:top w:type="dxa" w:w="100"/>
              <w:left w:type="dxa" w:w="120"/>
              <w:bottom w:type="dxa" w:w="100"/>
              <w:right w:type="dxa" w:w="120"/>
            </w:tcMar>
            <w:vAlign w:val="center"/>
          </w:tcPr>
          <w:p>
            <w:r>
              <w:rPr>
                <w:b w:val="false"/>
                <w:bCs w:val="false"/>
                <w:color w:val="1A1A1A"/>
                <w:sz w:val="20"/>
                <w:szCs w:val="20"/>
              </w:rPr>
              <w:t xml:space="preserve">Working web app, first user cohort, engagement baseline</w:t>
            </w:r>
          </w:p>
        </w:tc>
      </w:tr>
      <w:tr>
        <w:tc>
          <w:tcPr>
            <w:tcW w:type="dxa" w:w="1600"/>
            <w:shd w:fill="EFF3EE" w:val="clear"/>
            <w:tcMar>
              <w:top w:type="dxa" w:w="100"/>
              <w:left w:type="dxa" w:w="120"/>
              <w:bottom w:type="dxa" w:w="100"/>
              <w:right w:type="dxa" w:w="120"/>
            </w:tcMar>
            <w:vAlign w:val="center"/>
          </w:tcPr>
          <w:p>
            <w:r>
              <w:rPr>
                <w:b w:val="false"/>
                <w:bCs w:val="false"/>
                <w:color w:val="1A1A1A"/>
                <w:sz w:val="20"/>
                <w:szCs w:val="20"/>
              </w:rPr>
              <w:t xml:space="preserve">V1</w:t>
            </w:r>
          </w:p>
        </w:tc>
        <w:tc>
          <w:tcPr>
            <w:tcW w:type="dxa" w:w="4600"/>
            <w:shd w:fill="EFF3EE" w:val="clear"/>
            <w:tcMar>
              <w:top w:type="dxa" w:w="100"/>
              <w:left w:type="dxa" w:w="120"/>
              <w:bottom w:type="dxa" w:w="100"/>
              <w:right w:type="dxa" w:w="120"/>
            </w:tcMar>
            <w:vAlign w:val="center"/>
          </w:tcPr>
          <w:p>
            <w:r>
              <w:rPr>
                <w:b w:val="false"/>
                <w:bCs w:val="false"/>
                <w:color w:val="1A1A1A"/>
                <w:sz w:val="20"/>
                <w:szCs w:val="20"/>
              </w:rPr>
              <w:t xml:space="preserve">Careers board, Academy Marketplace, Talent Passport (manual verification)</w:t>
            </w:r>
          </w:p>
        </w:tc>
        <w:tc>
          <w:tcPr>
            <w:tcW w:type="dxa" w:w="3150"/>
            <w:shd w:fill="EFF3EE" w:val="clear"/>
            <w:tcMar>
              <w:top w:type="dxa" w:w="100"/>
              <w:left w:type="dxa" w:w="120"/>
              <w:bottom w:type="dxa" w:w="100"/>
              <w:right w:type="dxa" w:w="120"/>
            </w:tcMar>
            <w:vAlign w:val="center"/>
          </w:tcPr>
          <w:p>
            <w:r>
              <w:rPr>
                <w:b w:val="false"/>
                <w:bCs w:val="false"/>
                <w:color w:val="1A1A1A"/>
                <w:sz w:val="20"/>
                <w:szCs w:val="20"/>
              </w:rPr>
              <w:t xml:space="preserve">First B2B pilot with a small set of academies/scouts</w:t>
            </w:r>
          </w:p>
        </w:tc>
      </w:tr>
      <w:tr>
        <w:tc>
          <w:tcPr>
            <w:tcW w:type="dxa" w:w="1600"/>
            <w:shd w:fill="FFFFFF" w:val="clear"/>
            <w:tcMar>
              <w:top w:type="dxa" w:w="100"/>
              <w:left w:type="dxa" w:w="120"/>
              <w:bottom w:type="dxa" w:w="100"/>
              <w:right w:type="dxa" w:w="120"/>
            </w:tcMar>
            <w:vAlign w:val="center"/>
          </w:tcPr>
          <w:p>
            <w:r>
              <w:rPr>
                <w:b w:val="false"/>
                <w:bCs w:val="false"/>
                <w:color w:val="1A1A1A"/>
                <w:sz w:val="20"/>
                <w:szCs w:val="20"/>
              </w:rPr>
              <w:t xml:space="preserve">V2</w:t>
            </w:r>
          </w:p>
        </w:tc>
        <w:tc>
          <w:tcPr>
            <w:tcW w:type="dxa" w:w="4600"/>
            <w:shd w:fill="FFFFFF" w:val="clear"/>
            <w:tcMar>
              <w:top w:type="dxa" w:w="100"/>
              <w:left w:type="dxa" w:w="120"/>
              <w:bottom w:type="dxa" w:w="100"/>
              <w:right w:type="dxa" w:w="120"/>
            </w:tcMar>
            <w:vAlign w:val="center"/>
          </w:tcPr>
          <w:p>
            <w:r>
              <w:rPr>
                <w:b w:val="false"/>
                <w:bCs w:val="false"/>
                <w:color w:val="1A1A1A"/>
                <w:sz w:val="20"/>
                <w:szCs w:val="20"/>
              </w:rPr>
              <w:t xml:space="preserve">Soccernity Combine (CV model v1), Growth Index v1, Scout CRM launch</w:t>
            </w:r>
          </w:p>
        </w:tc>
        <w:tc>
          <w:tcPr>
            <w:tcW w:type="dxa" w:w="3150"/>
            <w:shd w:fill="FFFFFF" w:val="clear"/>
            <w:tcMar>
              <w:top w:type="dxa" w:w="100"/>
              <w:left w:type="dxa" w:w="120"/>
              <w:bottom w:type="dxa" w:w="100"/>
              <w:right w:type="dxa" w:w="120"/>
            </w:tcMar>
            <w:vAlign w:val="center"/>
          </w:tcPr>
          <w:p>
            <w:r>
              <w:rPr>
                <w:b w:val="false"/>
                <w:bCs w:val="false"/>
                <w:color w:val="1A1A1A"/>
                <w:sz w:val="20"/>
                <w:szCs w:val="20"/>
              </w:rPr>
              <w:t xml:space="preserve">First AI-scored player cohort; CRM subscription revenue begins</w:t>
            </w:r>
          </w:p>
        </w:tc>
      </w:tr>
      <w:tr>
        <w:tc>
          <w:tcPr>
            <w:tcW w:type="dxa" w:w="1600"/>
            <w:shd w:fill="EFF3EE" w:val="clear"/>
            <w:tcMar>
              <w:top w:type="dxa" w:w="100"/>
              <w:left w:type="dxa" w:w="120"/>
              <w:bottom w:type="dxa" w:w="100"/>
              <w:right w:type="dxa" w:w="120"/>
            </w:tcMar>
            <w:vAlign w:val="center"/>
          </w:tcPr>
          <w:p>
            <w:r>
              <w:rPr>
                <w:b w:val="false"/>
                <w:bCs w:val="false"/>
                <w:color w:val="1A1A1A"/>
                <w:sz w:val="20"/>
                <w:szCs w:val="20"/>
              </w:rPr>
              <w:t xml:space="preserve">V3</w:t>
            </w:r>
          </w:p>
        </w:tc>
        <w:tc>
          <w:tcPr>
            <w:tcW w:type="dxa" w:w="4600"/>
            <w:shd w:fill="EFF3EE" w:val="clear"/>
            <w:tcMar>
              <w:top w:type="dxa" w:w="100"/>
              <w:left w:type="dxa" w:w="120"/>
              <w:bottom w:type="dxa" w:w="100"/>
              <w:right w:type="dxa" w:w="120"/>
            </w:tcMar>
            <w:vAlign w:val="center"/>
          </w:tcPr>
          <w:p>
            <w:r>
              <w:rPr>
                <w:b w:val="false"/>
                <w:bCs w:val="false"/>
                <w:color w:val="1A1A1A"/>
                <w:sz w:val="20"/>
                <w:szCs w:val="20"/>
              </w:rPr>
              <w:t xml:space="preserve">Tactical Simulator/Twin, Fan Voice Index, offline-first mode, multi-language</w:t>
            </w:r>
          </w:p>
        </w:tc>
        <w:tc>
          <w:tcPr>
            <w:tcW w:type="dxa" w:w="3150"/>
            <w:shd w:fill="EFF3EE" w:val="clear"/>
            <w:tcMar>
              <w:top w:type="dxa" w:w="100"/>
              <w:left w:type="dxa" w:w="120"/>
              <w:bottom w:type="dxa" w:w="100"/>
              <w:right w:type="dxa" w:w="120"/>
            </w:tcMar>
            <w:vAlign w:val="center"/>
          </w:tcPr>
          <w:p>
            <w:r>
              <w:rPr>
                <w:b w:val="false"/>
                <w:bCs w:val="false"/>
                <w:color w:val="1A1A1A"/>
                <w:sz w:val="20"/>
                <w:szCs w:val="20"/>
              </w:rPr>
              <w:t xml:space="preserve">Full five-pillar product; safeguarding review completed and published</w:t>
            </w:r>
          </w:p>
        </w:tc>
      </w:tr>
    </w:tbl>
    <w:p>
      <w:r>
        <w:br w:type="page"/>
      </w:r>
    </w:p>
    <w:p>
      <w:pPr>
        <w:pStyle w:val="Heading1"/>
        <w:spacing w:after="240" w:before="480"/>
      </w:pPr>
      <w:r>
        <w:rPr>
          <w:color w:val="C99A2E"/>
        </w:rPr>
        <w:t xml:space="preserve">15  </w:t>
      </w:r>
      <w:r>
        <w:t xml:space="preserve">Team &amp; Organisation</w:t>
      </w:r>
    </w:p>
    <w:p>
      <w:pPr>
        <w:spacing w:after="160" w:line="276"/>
      </w:pPr>
      <w:r>
        <w:t xml:space="preserve">Current in-house team (per the grant consultation brief): two full-stack developers, one product designer, one digital marketer, one data scientist, one data analyst, one finance professional, one project manager, and an advisory mentor. Three roles are identified as immediate priorities to hire.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2213A" w:val="clear"/>
            <w:tcMar>
              <w:top w:type="dxa" w:w="100"/>
              <w:left w:type="dxa" w:w="120"/>
              <w:bottom w:type="dxa" w:w="100"/>
              <w:right w:type="dxa" w:w="120"/>
            </w:tcMar>
            <w:vAlign w:val="center"/>
          </w:tcPr>
          <w:p>
            <w:r>
              <w:rPr>
                <w:b/>
                <w:bCs/>
                <w:color w:val="FFFFFF"/>
                <w:sz w:val="20"/>
                <w:szCs w:val="20"/>
              </w:rPr>
              <w:t xml:space="preserve">Priority role</w:t>
            </w:r>
          </w:p>
        </w:tc>
        <w:tc>
          <w:tcPr>
            <w:tcW w:type="dxa" w:w="6150"/>
            <w:shd w:fill="12213A" w:val="clear"/>
            <w:tcMar>
              <w:top w:type="dxa" w:w="100"/>
              <w:left w:type="dxa" w:w="120"/>
              <w:bottom w:type="dxa" w:w="100"/>
              <w:right w:type="dxa" w:w="120"/>
            </w:tcMar>
            <w:vAlign w:val="center"/>
          </w:tcPr>
          <w:p>
            <w:r>
              <w:rPr>
                <w:b/>
                <w:bCs/>
                <w:color w:val="FFFFFF"/>
                <w:sz w:val="20"/>
                <w:szCs w:val="20"/>
              </w:rPr>
              <w:t xml:space="preserve">Why it is now critical</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AI/ML engineer</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Owns the Combine, Growth Index and Tactical Simulator models in Section 9</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Safeguarding / legal counsel</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Owns the minors-protection framework in Section 10 before any Discover feature reaches production</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Accountant</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Financial controls as the CRM and Marketplace introduce real B2B billing</w:t>
            </w:r>
          </w:p>
        </w:tc>
      </w:tr>
    </w:tbl>
    <w:p>
      <w:pPr>
        <w:pStyle w:val="Heading2"/>
        <w:spacing w:after="160" w:before="320"/>
      </w:pPr>
      <w:r>
        <w:t xml:space="preserve">15.1 Which roles Claude agents can fill</w:t>
      </w:r>
    </w:p>
    <w:p>
      <w:pPr>
        <w:spacing w:after="160" w:line="276"/>
      </w:pPr>
      <w:r>
        <w:t xml:space="preserve">Claude agents are well suited to execution work with a clear specification and a checkable output. They are not a substitute for accountability, judgement under uncertainty, or human relationships — especially anywhere near minors' safety, legal sign-off, or money. The table below assesses each role in the team above (plus the three priority hires) against that standard.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700"/>
        <w:gridCol w:w="50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Role</w:t>
            </w:r>
          </w:p>
        </w:tc>
        <w:tc>
          <w:tcPr>
            <w:tcW w:type="dxa" w:w="1700"/>
            <w:shd w:fill="12213A" w:val="clear"/>
            <w:tcMar>
              <w:top w:type="dxa" w:w="100"/>
              <w:left w:type="dxa" w:w="120"/>
              <w:bottom w:type="dxa" w:w="100"/>
              <w:right w:type="dxa" w:w="120"/>
            </w:tcMar>
            <w:vAlign w:val="center"/>
          </w:tcPr>
          <w:p>
            <w:r>
              <w:rPr>
                <w:b/>
                <w:bCs/>
                <w:color w:val="FFFFFF"/>
                <w:sz w:val="20"/>
                <w:szCs w:val="20"/>
              </w:rPr>
              <w:t xml:space="preserve">Claude agent fit</w:t>
            </w:r>
          </w:p>
        </w:tc>
        <w:tc>
          <w:tcPr>
            <w:tcW w:type="dxa" w:w="5000"/>
            <w:shd w:fill="12213A" w:val="clear"/>
            <w:tcMar>
              <w:top w:type="dxa" w:w="100"/>
              <w:left w:type="dxa" w:w="120"/>
              <w:bottom w:type="dxa" w:w="100"/>
              <w:right w:type="dxa" w:w="120"/>
            </w:tcMar>
            <w:vAlign w:val="center"/>
          </w:tcPr>
          <w:p>
            <w:r>
              <w:rPr>
                <w:b/>
                <w:bCs/>
                <w:color w:val="FFFFFF"/>
                <w:sz w:val="20"/>
                <w:szCs w:val="20"/>
              </w:rPr>
              <w:t xml:space="preserve">Why</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Full-stack developer (×2)</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 → High</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Claude Code can build most screens/APIs directly from the Figma file (Section 23); a human still owns architecture calls and code review</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AI/ML engineer (priority hire)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Claude can write the training pipeline, data processing and model-evaluation code; a human must own data ethics, model validation and sign-off given minors' data</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Data analyst</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High</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SQL, dashboards and recurring reports are very agent-friendly</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Data scientist</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Exploratory analysis and model prototyping, yes; strategic interpretation, no</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Claude can iterate/extend the existing Figma file — most usefully on the Discover and Careers screens identified as gaps in Section 23.3 — against the existing design system; brand judgement and user research still want a human</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Project manager</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Sprint plans, status rollups and roadmap documents, yes; stakeholder judgement calls, no</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Digital marketer</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Content drafting, campaign copy and competitor scans, yes; ad-spend decisions and influencer relationships, no</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Finance / accountant (priority hire)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Low</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Bookkeeping drafts only — statutory sign-off must remain a licensed human</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Safeguarding / legal counsel (priority hire)</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No</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Can draft policy language for review; cannot own the decision — non-negotiable given Section 10</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Founder / CEO</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No</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Vision, hiring, fundraising and partnerships are inherently the founder's</w:t>
            </w:r>
          </w:p>
        </w:tc>
      </w:tr>
    </w:tbl>
    <w:p>
      <w:pPr>
        <w:pStyle w:val="Heading2"/>
        <w:spacing w:after="160" w:before="320"/>
      </w:pPr>
      <w:r>
        <w:t xml:space="preserve">15.2 Priority agents</w:t>
      </w:r>
    </w:p>
    <w:p>
      <w:pPr>
        <w:spacing w:after="160" w:line="276"/>
      </w:pPr>
      <w:r>
        <w:t xml:space="preserve">This section originally specified six agents. Two further rounds of work revised that: a design-fidelity review of the Figma file (documented in Section 23) found that the visual design layer needed a dark-mode pass while explicitly preserving Soccernity's existing brand colours and structure, which split what had been informally called “figma-to-code” into three sequenced agents rather than one. The set below is final as of this revision, and all eight now exist as working `.claude/agents/` files, installed in the project repository — no longer specified-but-unbuilt.</w:t>
      </w:r>
    </w:p>
    <w:p>
      <w:pPr>
        <w:spacing w:after="160" w:line="276"/>
      </w:pPr>
      <w:r>
        <w:rPr>
          <w:b/>
          <w:bCs/>
        </w:rPr>
        <w:t xml:space="preserve">Sequencing matters for three of these. </w:t>
      </w:r>
      <w:r>
        <w:t xml:space="preserve">figma-design-system must finish defining the light/dark token set before figma-screen-builder designs any new screen, and figma-to-code only converts screens either of those two has already marked complete. Running them out of order produces work built on an unfinished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050"/>
        <w:gridCol w:w="5200"/>
      </w:tblGrid>
      <w:tr>
        <w:trPr>
          <w:tblHeader/>
        </w:trPr>
        <w:tc>
          <w:tcPr>
            <w:tcW w:type="dxa" w:w="2100"/>
            <w:shd w:fill="12213A" w:val="clear"/>
            <w:tcMar>
              <w:top w:type="dxa" w:w="100"/>
              <w:left w:type="dxa" w:w="120"/>
              <w:bottom w:type="dxa" w:w="100"/>
              <w:right w:type="dxa" w:w="120"/>
            </w:tcMar>
            <w:vAlign w:val="center"/>
          </w:tcPr>
          <w:p>
            <w:r>
              <w:rPr>
                <w:b/>
                <w:bCs/>
                <w:color w:val="FFFFFF"/>
                <w:sz w:val="20"/>
                <w:szCs w:val="20"/>
              </w:rPr>
              <w:t xml:space="preserve">Agent</w:t>
            </w:r>
          </w:p>
        </w:tc>
        <w:tc>
          <w:tcPr>
            <w:tcW w:type="dxa" w:w="2050"/>
            <w:shd w:fill="12213A" w:val="clear"/>
            <w:tcMar>
              <w:top w:type="dxa" w:w="100"/>
              <w:left w:type="dxa" w:w="120"/>
              <w:bottom w:type="dxa" w:w="100"/>
              <w:right w:type="dxa" w:w="120"/>
            </w:tcMar>
            <w:vAlign w:val="center"/>
          </w:tcPr>
          <w:p>
            <w:r>
              <w:rPr>
                <w:b/>
                <w:bCs/>
                <w:color w:val="FFFFFF"/>
                <w:sz w:val="20"/>
                <w:szCs w:val="20"/>
              </w:rPr>
              <w:t xml:space="preserve">Role it supports</w:t>
            </w:r>
          </w:p>
        </w:tc>
        <w:tc>
          <w:tcPr>
            <w:tcW w:type="dxa" w:w="5200"/>
            <w:shd w:fill="12213A" w:val="clear"/>
            <w:tcMar>
              <w:top w:type="dxa" w:w="100"/>
              <w:left w:type="dxa" w:w="120"/>
              <w:bottom w:type="dxa" w:w="100"/>
              <w:right w:type="dxa" w:w="120"/>
            </w:tcMar>
            <w:vAlign w:val="center"/>
          </w:tcPr>
          <w:p>
            <w:r>
              <w:rPr>
                <w:b/>
                <w:bCs/>
                <w:color w:val="FFFFFF"/>
                <w:sz w:val="20"/>
                <w:szCs w:val="20"/>
              </w:rPr>
              <w:t xml:space="preserve">What it does</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figma-design-system</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Derives light/dark Figma Variables from the existing brand colours (green #7BB929, navy #282E65) — no new palette; retouches already-built screens with the new tokens; runs contrast checks; closes the Section 23.5 housekeeping tickets. Mechanical, not generative. Runs first.</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figma-screen-builder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Designs the screens that don't exist anywhere yet — the guardian-consent flow (Section 8.3 of the MVP Build Plan) first, then the Notification Center, Grassroots record-keeping, Discover, Careers, and Contest/predictions. Generative work; only starts once figma-design-system has finished.</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figma-to-code</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Full-stack developer</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Converts whatever the two agents above have finished — retouched or newly built — into production code. Unchanged in purpose from the original spec, now correctly sequenced after design rather than in parallel with it.</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backend-api</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Full-stack developer</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Builds the API layer against the architecture in Section 8, one service at a time</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qa-reviewer</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Full-stack developer (QA function)</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Read-only review of pull requests plus automated test runs; flags regressions before merge; cannot approve the safeguarding flow as legally sufficient, only that it matches spec</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competitive-scanner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Digital marketer / strategy</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Automates the quarterly competitive-monitoring cadence already recommended in Section 19, point 10</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content-ops</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Digital marketer / data analyst</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Drafts blog/news articles and moderation-policy language for the Admin Console (Section 6.6); a human reviews before publishing</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safeguarding-drafter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Safeguarding / legal counsel (support only)</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Drafts the DPIA, retention policy and guardian-consent copy for Section 10; every output is explicitly labelled draft-only and routed to actual legal counsel for sign-off</w:t>
            </w:r>
          </w:p>
        </w:tc>
      </w:tr>
    </w:tbl>
    <w:p>
      <w:r>
        <w:br w:type="page"/>
      </w:r>
    </w:p>
    <w:p>
      <w:pPr>
        <w:pStyle w:val="Heading1"/>
        <w:spacing w:after="240" w:before="480"/>
      </w:pPr>
      <w:r>
        <w:rPr>
          <w:color w:val="C99A2E"/>
        </w:rPr>
        <w:t xml:space="preserve">16  </w:t>
      </w:r>
      <w:r>
        <w:t xml:space="preserve">Risks, Assumptions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5800"/>
      </w:tblGrid>
      <w:tr>
        <w:trPr>
          <w:tblHeader/>
        </w:trPr>
        <w:tc>
          <w:tcPr>
            <w:tcW w:type="dxa" w:w="3550"/>
            <w:shd w:fill="12213A" w:val="clear"/>
            <w:tcMar>
              <w:top w:type="dxa" w:w="100"/>
              <w:left w:type="dxa" w:w="120"/>
              <w:bottom w:type="dxa" w:w="100"/>
              <w:right w:type="dxa" w:w="120"/>
            </w:tcMar>
            <w:vAlign w:val="center"/>
          </w:tcPr>
          <w:p>
            <w:r>
              <w:rPr>
                <w:b/>
                <w:bCs/>
                <w:color w:val="FFFFFF"/>
                <w:sz w:val="20"/>
                <w:szCs w:val="20"/>
              </w:rPr>
              <w:t xml:space="preserve">Risk</w:t>
            </w:r>
          </w:p>
        </w:tc>
        <w:tc>
          <w:tcPr>
            <w:tcW w:type="dxa" w:w="5800"/>
            <w:shd w:fill="12213A" w:val="clear"/>
            <w:tcMar>
              <w:top w:type="dxa" w:w="100"/>
              <w:left w:type="dxa" w:w="120"/>
              <w:bottom w:type="dxa" w:w="100"/>
              <w:right w:type="dxa" w:w="120"/>
            </w:tcMar>
            <w:vAlign w:val="center"/>
          </w:tcPr>
          <w:p>
            <w:r>
              <w:rPr>
                <w:b/>
                <w:bCs/>
                <w:color w:val="FFFFFF"/>
                <w:sz w:val="20"/>
                <w:szCs w:val="20"/>
              </w:rPr>
              <w:t xml:space="preserve">Mitigation</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A large sports company builds a competing product</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Move fast on the Discover pillar specifically — the hardest part to replicate quickly — and build genuine data moats (verified Passports, Score history)</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Club managements resist the "fan voice" premise</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Reframed as the Fan Voice Index, a research product clubs can choose to license rather than a governance claim (Section 7.6)</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Security breach / data hack</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Dedicated identity/safeguarding service (Section 8.2), ethical-hacker/security hire, regular penetration testing</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Scouting data is gamed or fabricated</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Anti-fraud and liveness checks on Combine submissions (Sections 6.5, 9.1, 10.2)</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Harm to a minor through platform contact</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Safeguarding-by-design framework, independent review before launch (Section 10)</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Over-optimistic financial assumptions</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Validate pricing and conversion against real MVP engagement data before scaling marketing spend — see the companion Business Plan for full figures</w:t>
            </w:r>
          </w:p>
        </w:tc>
      </w:tr>
    </w:tbl>
    <w:p>
      <w:r>
        <w:br w:type="page"/>
      </w:r>
    </w:p>
    <w:p>
      <w:pPr>
        <w:pStyle w:val="Heading1"/>
        <w:spacing w:after="240" w:before="480"/>
      </w:pPr>
      <w:r>
        <w:rPr>
          <w:color w:val="C99A2E"/>
        </w:rPr>
        <w:t xml:space="preserve">17  </w:t>
      </w:r>
      <w:r>
        <w:t xml:space="preserve">Competitive Landscape &amp; Analysis</w:t>
      </w:r>
    </w:p>
    <w:p>
      <w:pPr>
        <w:spacing w:after="160" w:line="276"/>
      </w:pPr>
      <w:r>
        <w:t xml:space="preserve">This section replaces the original three-line competitor list with a full market scan, conducted directly for this revision. The honest headline finding: the market is far more crowded than the original documents assumed, especially in AI grassroots scouting — Soccernity's core differentiator. Several well-funded players already do meaningful pieces of what this log book proposes. That does not invalidate Soccernity; it changes the strategy required to win, which Sections 18 and 19 address directly.</w:t>
      </w:r>
    </w:p>
    <w:p>
      <w:pPr>
        <w:pStyle w:val="Heading2"/>
        <w:spacing w:after="160" w:before="320"/>
      </w:pPr>
      <w:r>
        <w:t xml:space="preserve">17.1 AI grassroots scouting &amp; talent-ID (direct competition for the Discover pillar)</w:t>
      </w:r>
    </w:p>
    <w:p>
      <w:pPr>
        <w:spacing w:after="160" w:line="276"/>
      </w:pPr>
      <w:r>
        <w:t xml:space="preserve">This is the most crowded and highest-threat category, and the one the original documents claimed had "no platform" doing it. That claim does not hold 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4300"/>
        <w:gridCol w:w="24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4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aiScout (ai.io, now owned by HUMAIN)</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Free app for players; club licensing fees. FIFA Innovation Programme member; partners include Chelsea, Burnley, MLS, Alianza. $27M+ raised; acquired by Saudi-backed HUMAIN, Feb 2026</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the best-funded, most credentialed player doing almost exactly Soccernity's Combine concept</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Footbao</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Freemium + club partnerships; AI video scoring plus a social layer. Backed by Highlight Communications; documented real transfers (e.g. a Brazilian player earning an Italian club trial)</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closest existing analogue to Soccernity's social-network-plus-scouting hybrid</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Mchezaji</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Africa-wide; community hub, XP ranking, AI scouting, digital classroom, built offline-first for low-bandwidth conditions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near-identical five-in-one concept to Soccernity, purpose-built for African conditions</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JuniStat</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Chile/LatAm; computer-vision profiling across 60+ physical/technical parameters; $310k seed</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MEDIUM — strong on data depth, no community or career layer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Afriskaut</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Africa; club-verified database only (20,000+ players), individual players cannot self-register</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 — structural exclusion of unaffiliated players is a real opening (see Section 20)</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ScoutFutbol Africa, Digital Scouting Africa, East Africa Eye, Eyeball, Uburu Africa, Delphlyx</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Various early-stage African scouting marketplaces/databases</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MEDIUM (collectively) — confirms the space is being actively colonised region by region</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AiTrials</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Global freemium virtual-trials app with a drills library</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LOW-MEDIUM — early stage, thinner feature set</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Twelve Football ("Earpiece")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Sweden; GPT-based scouting assistant for professional clubs via WhatsApp</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LOW — a different layer (assistant tool for existing scouts, not a grassroots discovery product)</w:t>
            </w:r>
          </w:p>
        </w:tc>
      </w:tr>
    </w:tbl>
    <w:p>
      <w:pPr>
        <w:pStyle w:val="Heading2"/>
        <w:spacing w:after="160" w:before="320"/>
      </w:pPr>
      <w:r>
        <w:t xml:space="preserve">17.2 Professional data &amp; marketplace platforms (adjacent to the Scout/Club CRM)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650"/>
        <w:gridCol w:w="250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65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5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TransferRoom</w:t>
            </w:r>
          </w:p>
        </w:tc>
        <w:tc>
          <w:tcPr>
            <w:tcW w:type="dxa" w:w="4650"/>
            <w:shd w:fill="FFFFFF" w:val="clear"/>
            <w:tcMar>
              <w:top w:type="dxa" w:w="100"/>
              <w:left w:type="dxa" w:w="120"/>
              <w:bottom w:type="dxa" w:w="100"/>
              <w:right w:type="dxa" w:w="120"/>
            </w:tcMar>
            <w:vAlign w:val="center"/>
          </w:tcPr>
          <w:p>
            <w:r>
              <w:rPr>
                <w:b w:val="false"/>
                <w:bCs w:val="false"/>
                <w:color w:val="1A1A1A"/>
                <w:sz w:val="20"/>
                <w:szCs w:val="20"/>
              </w:rPr>
              <w:t xml:space="preserve">Global transfer marketplace: 800+ clubs, 500+ agencies, 7,500+ deals facilitated. Now ships an AI "Scout" tool and StaffRoom, a LinkedIn-style network for 40,000+ football industry professionals</w:t>
            </w:r>
          </w:p>
        </w:tc>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HIGH — threatens both the Scout/Club CRM (Section 6.5) and the Careers pillar (Section 6.4) simultaneously</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Wyscout / InStat / Driblab</w:t>
            </w:r>
          </w:p>
        </w:tc>
        <w:tc>
          <w:tcPr>
            <w:tcW w:type="dxa" w:w="4650"/>
            <w:shd w:fill="EFF3EE" w:val="clear"/>
            <w:tcMar>
              <w:top w:type="dxa" w:w="100"/>
              <w:left w:type="dxa" w:w="120"/>
              <w:bottom w:type="dxa" w:w="100"/>
              <w:right w:type="dxa" w:w="120"/>
            </w:tcMar>
            <w:vAlign w:val="center"/>
          </w:tcPr>
          <w:p>
            <w:r>
              <w:rPr>
                <w:b w:val="false"/>
                <w:bCs w:val="false"/>
                <w:color w:val="1A1A1A"/>
                <w:sz w:val="20"/>
                <w:szCs w:val="20"/>
              </w:rPr>
              <w:t xml:space="preserve">Established subscription video-and-data scouting platforms for professional/elite clubs</w:t>
            </w:r>
          </w:p>
        </w:tc>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MEDIUM — different tier (elite pro, not grassroots) but sets buyer expectations any CRM must meet</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Veo</w:t>
            </w:r>
          </w:p>
        </w:tc>
        <w:tc>
          <w:tcPr>
            <w:tcW w:type="dxa" w:w="4650"/>
            <w:shd w:fill="FFFFFF" w:val="clear"/>
            <w:tcMar>
              <w:top w:type="dxa" w:w="100"/>
              <w:left w:type="dxa" w:w="120"/>
              <w:bottom w:type="dxa" w:w="100"/>
              <w:right w:type="dxa" w:w="120"/>
            </w:tcMar>
            <w:vAlign w:val="center"/>
          </w:tcPr>
          <w:p>
            <w:r>
              <w:rPr>
                <w:b w:val="false"/>
                <w:bCs w:val="false"/>
                <w:color w:val="1A1A1A"/>
                <w:sz w:val="20"/>
                <w:szCs w:val="20"/>
              </w:rPr>
              <w:t xml:space="preserve">AI camera that auto-films and tracks matches for grassroots/academy teams</w:t>
            </w:r>
          </w:p>
        </w:tc>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MEDIUM — adjacent hardware-plus-software play; a plausible integration partner rather than a pure rival</w:t>
            </w:r>
          </w:p>
        </w:tc>
      </w:tr>
    </w:tbl>
    <w:p>
      <w:pPr>
        <w:pStyle w:val="Heading2"/>
        <w:spacing w:after="160" w:before="320"/>
      </w:pPr>
      <w:r>
        <w:t xml:space="preserve">17.3 Fan community &amp; sports-hub platforms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4300"/>
        <w:gridCol w:w="24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4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OneFootball, FotMob, SofaScore, Flashscore, Forza Football</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Mature, large-scale scores/news/stats apps with tens of millions of users; Forza Football alone reports €5m+ revenue</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impossible to out-build on raw content depth or scale</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Tiki Taka, Fanzium</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Combine live scores with community predictions, challenges and leaderboards — closely mirroring Soccernity's Community + Play &amp; Compete pillars</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near-identical positioning to Soccernity's fan-facing layer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All Football, FanClub, Social442, Superfan</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Mid-tier fan social/news apps with chat and club-following features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EA Sports App</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Major-studio-backed all-in-one fan app combining scores, editorial and engagement</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resourced by a global games publisher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Meta (Threads, Instagram, Messenger)</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Native football-community features (live scores in-feed, fan chats, team flair, live highlights in Messenger) rolled out to its existing billions of users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MEDIUM-HIGH long-term — a platform-level risk that can commoditise the community layer at zero acquisition cost to Meta</w:t>
            </w:r>
          </w:p>
        </w:tc>
      </w:tr>
    </w:tbl>
    <w:p>
      <w:pPr>
        <w:pStyle w:val="Heading2"/>
        <w:spacing w:after="160" w:before="320"/>
      </w:pPr>
      <w:r>
        <w:t xml:space="preserve">17.4 Careers pillar</w:t>
      </w:r>
    </w:p>
    <w:p>
      <w:pPr>
        <w:spacing w:after="160" w:line="276"/>
      </w:pPr>
      <w:r>
        <w:t xml:space="preserve">StaffRoom (from TransferRoom) is already a 40,000-member professional network specifically for football-industry roles — sporting directors, recruitment heads, scouts, academy directors. General platforms (LinkedIn, Indeed) are the fallback baseline. Soccernity's careers offering as originally scoped (a jobs board) would be entering a category with an established, well-connected incumbent already serving the professional end of this market.</w:t>
      </w:r>
    </w:p>
    <w:p>
      <w:pPr>
        <w:pStyle w:val="Heading2"/>
        <w:spacing w:after="160" w:before="320"/>
      </w:pPr>
      <w:r>
        <w:t xml:space="preserve">17.5 Academy marketplace / grassroots admin tools</w:t>
      </w:r>
    </w:p>
    <w:p>
      <w:pPr>
        <w:spacing w:after="160" w:line="276"/>
      </w:pPr>
      <w:r>
        <w:t xml:space="preserve">ClassForKids, Bookiphy, FootballPro, Book &amp; Go, Anolla and Spond are established booking/management SaaS tools used by academies and grassroots clubs for scheduling, payments and communication. These are B2B admin tools, not consumer discovery marketplaces, so they are a lower direct threat to the Academy Marketplace concept (Section 6.4) — and are plausible integration or channel partners rather than rivals.</w:t>
      </w:r>
    </w:p>
    <w:p>
      <w:pPr>
        <w:pStyle w:val="Heading2"/>
        <w:spacing w:after="160" w:before="320"/>
      </w:pPr>
      <w:r>
        <w:t xml:space="preserve">17.6 What this means for Soccernity</w:t>
      </w:r>
    </w:p>
    <w:p>
      <w:pPr>
        <w:spacing w:after="160" w:line="276"/>
      </w:pPr>
      <w:r>
        <w:t xml:space="preserve">Three findings materially update the original documents' competitive assumptions:</w:t>
      </w:r>
    </w:p>
    <w:p>
      <w:pPr>
        <w:pStyle w:val="ListParagraph"/>
        <w:numPr>
          <w:ilvl w:val="0"/>
          <w:numId w:val="2"/>
        </w:numPr>
        <w:spacing w:after="90"/>
      </w:pPr>
      <w:r>
        <w:t xml:space="preserve">The claim that "no platform" does AI grassroots scouting is false — it is, if anything, the single most actively contested part of Soccernity's concept, with well-funded players in the UK (aiScout/HUMAIN), Brazil (Footbao), Chile (JuniStat) and across Africa (Mchezaji, Afriskaut and others).</w:t>
      </w:r>
    </w:p>
    <w:p>
      <w:pPr>
        <w:pStyle w:val="ListParagraph"/>
        <w:numPr>
          <w:ilvl w:val="0"/>
          <w:numId w:val="2"/>
        </w:numPr>
        <w:spacing w:after="90"/>
      </w:pPr>
      <w:r>
        <w:t xml:space="preserve">Mchezaji in particular has already anticipated two of this revision's headline additions — offline-first design and a combined community-plus-scouting-plus-career model — independently, for the same African market Soccernity is targeting.</w:t>
      </w:r>
    </w:p>
    <w:p>
      <w:pPr>
        <w:pStyle w:val="ListParagraph"/>
        <w:numPr>
          <w:ilvl w:val="0"/>
          <w:numId w:val="2"/>
        </w:numPr>
        <w:spacing w:after="90"/>
      </w:pPr>
      <w:r>
        <w:t xml:space="preserve">The fan-community and careers pillars each face at least one large, well-resourced incumbent (Meta/EA Sports App; TransferRoom/StaffRoom), meaning Soccernity's durable advantage cannot come from those pillars alone — it has to come from how the five pillars are combined and who they are combined for.</w:t>
      </w:r>
    </w:p>
    <w:p>
      <w:r>
        <w:br w:type="page"/>
      </w:r>
    </w:p>
    <w:p>
      <w:pPr>
        <w:pStyle w:val="Heading1"/>
        <w:spacing w:after="240" w:before="480"/>
      </w:pPr>
      <w:r>
        <w:rPr>
          <w:color w:val="C99A2E"/>
        </w:rPr>
        <w:t xml:space="preserve">18  </w:t>
      </w:r>
      <w:r>
        <w:t xml:space="preserve">What Differentiates Soccernity from the Other Brands</w:t>
      </w:r>
    </w:p>
    <w:p>
      <w:pPr>
        <w:pBdr>
          <w:left w:val="single" w:color="1E7F4C" w:sz="24" w:space="12"/>
        </w:pBdr>
        <w:spacing w:after="320" w:before="120"/>
        <w:ind w:left="260"/>
      </w:pPr>
      <w:r>
        <w:rPr>
          <w:b/>
          <w:bCs/>
          <w:i/>
          <w:iCs/>
          <w:color w:val="12213A"/>
          <w:sz w:val="26"/>
          <w:szCs w:val="26"/>
        </w:rPr>
        <w:t xml:space="preserve">“Soccernity is the only platform that gives an unaffiliated grassroots player an identity, a community and a career pathway in one place, safely, before anyone chooses to scout them.”</w:t>
      </w:r>
    </w:p>
    <w:p>
      <w:pPr>
        <w:spacing w:after="160" w:line="276"/>
      </w:pPr>
      <w:r>
        <w:t xml:space="preserve">This is the one-line, lead-with-it version for the Innovate UK conversation and any investor or partner pitch. The rest of this section is the reasoning behind it, so it can be defended under questioning rather than just asserted.</w:t>
      </w:r>
    </w:p>
    <w:p>
      <w:pPr>
        <w:pStyle w:val="Heading2"/>
        <w:spacing w:after="160" w:before="320"/>
      </w:pPr>
      <w:r>
        <w:t xml:space="preserve">18.1 The honest starting point</w:t>
      </w:r>
    </w:p>
    <w:p>
      <w:pPr>
        <w:spacing w:after="160" w:line="276"/>
      </w:pPr>
      <w:r>
        <w:t xml:space="preserve">No single feature in this log book is unique to Soccernity. Section 17 established that directly: aiScout does AI grassroots scouting, and does it with FIFA endorsement and $27M+ behind it. Mchezaji does community-plus-scouting-plus-career, for the same African market, offline-first. OneFootball and EA Sports App do fan content at a scale Soccernity cannot match for years. TransferRoom already owns the professional marketplace and a 40,000-member industry network. Claiming Soccernity is first or best at any one of these things would not survive scrutiny. The differentiation has to come from somewhere else — and it does.</w:t>
      </w:r>
    </w:p>
    <w:p>
      <w:pPr>
        <w:pStyle w:val="Heading2"/>
        <w:spacing w:after="160" w:before="320"/>
      </w:pPr>
      <w:r>
        <w:t xml:space="preserve">18.2 What is genuinely unique to Soccernity</w:t>
      </w:r>
    </w:p>
    <w:p>
      <w:pPr>
        <w:pStyle w:val="ListParagraph"/>
        <w:numPr>
          <w:ilvl w:val="0"/>
          <w:numId w:val="2"/>
        </w:numPr>
        <w:spacing w:after="90"/>
      </w:pPr>
      <w:r>
        <w:rPr>
          <w:b/>
          <w:bCs/>
        </w:rPr>
        <w:t xml:space="preserve">1. It is the only product combining all five layers under one identity. </w:t>
      </w:r>
      <w:r>
        <w:t xml:space="preserve">Every competitor found in Section 17 is a specialist. aiScout, Footbao and JuniStat do scouting only, with no fan community, no news and no career pathway. OneFootball, FotMob and EA Sports App do content and community only, with zero scouting. TransferRoom's marketplace is closed to fans and unaffiliated players entirely. Mchezaji is the closest all-in-one, but it is African-market-only by design. Soccernity's bet is that a player's journey — fan, community member, grassroots talent, career seeker — should live in one account, not four apps. No competitor identified in this research is building that full arc.</w:t>
      </w:r>
    </w:p>
    <w:p>
      <w:pPr>
        <w:pStyle w:val="ListParagraph"/>
        <w:numPr>
          <w:ilvl w:val="0"/>
          <w:numId w:val="2"/>
        </w:numPr>
        <w:spacing w:after="90"/>
      </w:pPr>
      <w:r>
        <w:rPr>
          <w:b/>
          <w:bCs/>
        </w:rPr>
        <w:t xml:space="preserve">2. Safeguarding-by-design is a real, currently-open gap. </w:t>
      </w:r>
      <w:r>
        <w:t xml:space="preserve">Not one competitor surfaced in Section 17 publishes a visible minors-protection framework, despite most of them scouting teenagers. This is not just an ethical add-on — Section 10 of this document is a trust asset that can be shown to parents, coaches and grant reviewers, and currently no one else in this market is showing one.</w:t>
      </w:r>
    </w:p>
    <w:p>
      <w:pPr>
        <w:pStyle w:val="ListParagraph"/>
        <w:numPr>
          <w:ilvl w:val="0"/>
          <w:numId w:val="2"/>
        </w:numPr>
        <w:spacing w:after="90"/>
      </w:pPr>
      <w:r>
        <w:rPr>
          <w:b/>
          <w:bCs/>
        </w:rPr>
        <w:t xml:space="preserve">3. The unaffiliated-player wedge, identified in Section 20, is structurally open. </w:t>
      </w:r>
      <w:r>
        <w:t xml:space="preserve">Afriskaut requires club verification before a player can even register. aiScout is pulled toward organised academy pathways by its own flagship partners (Chelsea, Burnley, MLS). The individual player on an unaffiliated street team, or inside informal viewing-centre football culture, is left underserved by every name-brand competitor found.</w:t>
      </w:r>
    </w:p>
    <w:p>
      <w:pPr>
        <w:pStyle w:val="ListParagraph"/>
        <w:numPr>
          <w:ilvl w:val="0"/>
          <w:numId w:val="2"/>
        </w:numPr>
        <w:spacing w:after="90"/>
      </w:pPr>
      <w:r>
        <w:rPr>
          <w:b/>
          <w:bCs/>
        </w:rPr>
        <w:t xml:space="preserve">4. Community-plus-discovery, not discovery-in-isolation. </w:t>
      </w:r>
      <w:r>
        <w:t xml:space="preserve">Footbao is the closest hybrid, but it is video-showcase-first. Soccernity's fan pages, forums and banter culture mean a player builds an audience and a following before they are ever scouted — so the platform retains value for the vast majority of users who are never signed by a club, rather than depending entirely on scouting outcomes for engagement.</w:t>
      </w:r>
    </w:p>
    <w:p>
      <w:pPr>
        <w:pStyle w:val="Heading2"/>
        <w:spacing w:after="160" w:before="320"/>
      </w:pPr>
      <w:r>
        <w:t xml:space="preserve">18.3 Where Soccernity is not differentiated, and should not claim to be</w:t>
      </w:r>
    </w:p>
    <w:p>
      <w:pPr>
        <w:pStyle w:val="ListParagraph"/>
        <w:numPr>
          <w:ilvl w:val="0"/>
          <w:numId w:val="2"/>
        </w:numPr>
        <w:spacing w:after="90"/>
      </w:pPr>
      <w:r>
        <w:rPr>
          <w:b/>
          <w:bCs/>
        </w:rPr>
        <w:t xml:space="preserve">Content, scores and news. </w:t>
      </w:r>
      <w:r>
        <w:t xml:space="preserve">OneFootball, FotMob, Flashscore and Meta's own football features all do this at greater scale. This is infrastructure Soccernity should license, not a moat it should try to build (Section 8.2).</w:t>
      </w:r>
    </w:p>
    <w:p>
      <w:pPr>
        <w:pStyle w:val="ListParagraph"/>
        <w:numPr>
          <w:ilvl w:val="0"/>
          <w:numId w:val="2"/>
        </w:numPr>
        <w:spacing w:after="90"/>
      </w:pPr>
      <w:r>
        <w:rPr>
          <w:b/>
          <w:bCs/>
        </w:rPr>
        <w:t xml:space="preserve">Elite AI scouting accuracy. </w:t>
      </w:r>
      <w:r>
        <w:t xml:space="preserve">aiScout carries FIFA Innovation Programme endorsement and $27M+ of funding behind its model. Soccernity's AI will not out-perform that on day one, and the go-to-market strategy in Section 20 deliberately avoids competing on this ground until Soccernity has its own dataset and credibility.</w:t>
      </w:r>
    </w:p>
    <w:p>
      <w:pPr>
        <w:pStyle w:val="ListParagraph"/>
        <w:numPr>
          <w:ilvl w:val="0"/>
          <w:numId w:val="2"/>
        </w:numPr>
        <w:spacing w:after="90"/>
      </w:pPr>
      <w:r>
        <w:rPr>
          <w:b/>
          <w:bCs/>
        </w:rPr>
        <w:t xml:space="preserve">Professional marketplace scale. </w:t>
      </w:r>
      <w:r>
        <w:t xml:space="preserve">TransferRoom's network of 800+ clubs and 500+ agencies took years to build. It cannot be replicated quickly, and Section 19's playbook (point 1) is explicit that Soccernity should not try.</w:t>
      </w:r>
    </w:p>
    <w:p>
      <w:pPr>
        <w:pStyle w:val="Heading2"/>
        <w:spacing w:after="160" w:before="320"/>
      </w:pPr>
      <w:r>
        <w:t xml:space="preserve">18.4 Why this framing matters for the grant conversation</w:t>
      </w:r>
    </w:p>
    <w:p>
      <w:pPr>
        <w:spacing w:after="160" w:line="276"/>
      </w:pPr>
      <w:r>
        <w:t xml:space="preserve">Innovate UK is assessing whether Soccernity is significantly innovative and solving its stated problem differently from anyone else in the market — not whether every individual feature is novel in isolation. The honest, defensible answer is the one above: the innovation is in the combination and the population it serves, not in any single component. Leading with the overclaimed version ("no one else does this") invites an easy rebuttal the moment a reviewer searches the same competitors this log book found. Leading with the quotable statement at the top of this section, and being ready to walk through 18.1–18.3 if pressed, is the more credible position — and it happens to also be the true one.</w:t>
      </w:r>
    </w:p>
    <w:p>
      <w:r>
        <w:br w:type="page"/>
      </w:r>
    </w:p>
    <w:p>
      <w:pPr>
        <w:pStyle w:val="Heading1"/>
        <w:spacing w:after="240" w:before="480"/>
      </w:pPr>
      <w:r>
        <w:rPr>
          <w:color w:val="C99A2E"/>
        </w:rPr>
        <w:t xml:space="preserve">19  </w:t>
      </w:r>
      <w:r>
        <w:t xml:space="preserve">Handling Competitors — Strategic Playbook</w:t>
      </w:r>
    </w:p>
    <w:p>
      <w:pPr>
        <w:spacing w:after="160" w:line="276"/>
      </w:pPr>
      <w:r>
        <w:t xml:space="preserve">A step-by-step operating guide for competing from a position of limited resources against better-funded incumbents, based directly on the findings in Section 17.</w:t>
      </w:r>
    </w:p>
    <w:p>
      <w:pPr>
        <w:pStyle w:val="ListParagraph"/>
        <w:numPr>
          <w:ilvl w:val="0"/>
          <w:numId w:val="2"/>
        </w:numPr>
        <w:spacing w:after="90"/>
      </w:pPr>
      <w:r>
        <w:rPr>
          <w:b/>
          <w:bCs/>
        </w:rPr>
        <w:t xml:space="preserve">1. Do not fight on their strongest ground. </w:t>
      </w:r>
      <w:r>
        <w:t xml:space="preserve">Do not try to out-build aiScout's AI model, out-fund TransferRoom's marketplace network, or out-content OneFootball/EA Sports App in year one. Each is backed by resources Soccernity does not yet have; a head-on approach loses.</w:t>
      </w:r>
    </w:p>
    <w:p>
      <w:pPr>
        <w:pStyle w:val="ListParagraph"/>
        <w:numPr>
          <w:ilvl w:val="0"/>
          <w:numId w:val="2"/>
        </w:numPr>
        <w:spacing w:after="90"/>
      </w:pPr>
      <w:r>
        <w:rPr>
          <w:b/>
          <w:bCs/>
        </w:rPr>
        <w:t xml:space="preserve">2. Claim the segment competitors structurally exclude. </w:t>
      </w:r>
      <w:r>
        <w:t xml:space="preserve">Afriskaut requires club verification before a player can appear — individual, unaffiliated grassroots players cannot register at all. aiScout's flagship partnerships (Chelsea, Burnley, MLS) point it toward organised academy pathways. The unaffiliated, informal-league player is currently underserved by name-brand competitors. That is Soccernity's opening (see Section 20).</w:t>
      </w:r>
    </w:p>
    <w:p>
      <w:pPr>
        <w:pStyle w:val="ListParagraph"/>
        <w:numPr>
          <w:ilvl w:val="0"/>
          <w:numId w:val="2"/>
        </w:numPr>
        <w:spacing w:after="90"/>
      </w:pPr>
      <w:r>
        <w:rPr>
          <w:b/>
          <w:bCs/>
        </w:rPr>
        <w:t xml:space="preserve">3. Compete on trust, not just technology. </w:t>
      </w:r>
      <w:r>
        <w:t xml:space="preserve">None of the platforms surfaced in Section 17 publish a visible safeguarding-for-minors framework. Section 10 of this document is a genuine, currently-open differentiator — make it public-facing, not just an internal policy, so parents, coaches and grant reviewers can see it.</w:t>
      </w:r>
    </w:p>
    <w:p>
      <w:pPr>
        <w:pStyle w:val="ListParagraph"/>
        <w:numPr>
          <w:ilvl w:val="0"/>
          <w:numId w:val="2"/>
        </w:numPr>
        <w:spacing w:after="90"/>
      </w:pPr>
      <w:r>
        <w:rPr>
          <w:b/>
          <w:bCs/>
        </w:rPr>
        <w:t xml:space="preserve">4. Partner instead of duplicating. </w:t>
      </w:r>
      <w:r>
        <w:t xml:space="preserve">License sports-data APIs rather than building a news operation to rival OneFootball. Explore direct conversations with regional players already active in Nigeria/Africa (Mchezaji, Afriskaut, state football associations such as GRASOF) about integration or referral partnerships rather than building a competing database from zero.</w:t>
      </w:r>
    </w:p>
    <w:p>
      <w:pPr>
        <w:pStyle w:val="ListParagraph"/>
        <w:numPr>
          <w:ilvl w:val="0"/>
          <w:numId w:val="2"/>
        </w:numPr>
        <w:spacing w:after="90"/>
      </w:pPr>
      <w:r>
        <w:rPr>
          <w:b/>
          <w:bCs/>
        </w:rPr>
        <w:t xml:space="preserve">5. Win on hyper-local execution. </w:t>
      </w:r>
      <w:r>
        <w:t xml:space="preserve">Global platforms are built generically. Language, local currency, city-level community identity, and culturally specific engagement (banter, fan-page rivalry, viewing-centre culture) are exactly what large, generic competitors under-invest in — and where a founder-led, locally-rooted team has a genuine execution edge.</w:t>
      </w:r>
    </w:p>
    <w:p>
      <w:pPr>
        <w:pStyle w:val="ListParagraph"/>
        <w:numPr>
          <w:ilvl w:val="0"/>
          <w:numId w:val="2"/>
        </w:numPr>
        <w:spacing w:after="90"/>
      </w:pPr>
      <w:r>
        <w:rPr>
          <w:b/>
          <w:bCs/>
        </w:rPr>
        <w:t xml:space="preserve">6. Build the data moat deliberately. </w:t>
      </w:r>
      <w:r>
        <w:t xml:space="preserve">A proprietary, consented dataset of verified grassroots performance data — built slowly and safely — becomes hard for incumbents to replicate quickly, precisely because their existing structures (club-first verification, elite-academy focus) don't reach the same players.</w:t>
      </w:r>
    </w:p>
    <w:p>
      <w:pPr>
        <w:pStyle w:val="ListParagraph"/>
        <w:numPr>
          <w:ilvl w:val="0"/>
          <w:numId w:val="2"/>
        </w:numPr>
        <w:spacing w:after="90"/>
      </w:pPr>
      <w:r>
        <w:rPr>
          <w:b/>
          <w:bCs/>
        </w:rPr>
        <w:t xml:space="preserve">7. Treat consolidation as a signal, not just a threat. </w:t>
      </w:r>
      <w:r>
        <w:t xml:space="preserve">HUMAIN's acquisition of aiScout in February 2026 shows serious AI capital is now entering this exact category. Plan Soccernity's milestones so that, if the category continues consolidating, Soccernity is a credible, data-rich partner or acquisition candidate — not just a competitor trying to outlast better-funded rivals alone.</w:t>
      </w:r>
    </w:p>
    <w:p>
      <w:pPr>
        <w:pStyle w:val="ListParagraph"/>
        <w:numPr>
          <w:ilvl w:val="0"/>
          <w:numId w:val="2"/>
        </w:numPr>
        <w:spacing w:after="90"/>
      </w:pPr>
      <w:r>
        <w:rPr>
          <w:b/>
          <w:bCs/>
        </w:rPr>
        <w:t xml:space="preserve">8. Sequence the fight — don't open five fronts at once. </w:t>
      </w:r>
      <w:r>
        <w:t xml:space="preserve">Launch Community and Sports Hub as a thin, licensed-API layer whose job is identity and retention, not competing on depth with OneFootball. Put the real competitive effort into Discover, where the defensible, underserved wedge in Section 20 actually exists.</w:t>
      </w:r>
    </w:p>
    <w:p>
      <w:pPr>
        <w:pStyle w:val="ListParagraph"/>
        <w:numPr>
          <w:ilvl w:val="0"/>
          <w:numId w:val="2"/>
        </w:numPr>
        <w:spacing w:after="90"/>
      </w:pPr>
      <w:r>
        <w:rPr>
          <w:b/>
          <w:bCs/>
        </w:rPr>
        <w:t xml:space="preserve">9. Match the market's own pricing logic. </w:t>
      </w:r>
      <w:r>
        <w:t xml:space="preserve">aiScout is free to players and monetises through club licensing; Footbao and Mchezaji are freemium. Any Discover pricing model that charges players directly will likely underperform against these comparables — validate the CRM-subscription model in Section 6.5 as the primary revenue path, with the player-facing product free.</w:t>
      </w:r>
    </w:p>
    <w:p>
      <w:pPr>
        <w:pStyle w:val="ListParagraph"/>
        <w:numPr>
          <w:ilvl w:val="0"/>
          <w:numId w:val="2"/>
        </w:numPr>
        <w:spacing w:after="90"/>
      </w:pPr>
      <w:r>
        <w:rPr>
          <w:b/>
          <w:bCs/>
        </w:rPr>
        <w:t xml:space="preserve">10. Monitor on a fixed cadence. </w:t>
      </w:r>
      <w:r>
        <w:t xml:space="preserve">Several of the competitors above (Mchezaji, several African scouting marketplaces) surfaced only in the past 12 months. Assign a recurring quarterly competitive-scan task — this is a fast-moving category and this section should not be treated as a one-time snapshot.</w:t>
      </w:r>
    </w:p>
    <w:p>
      <w:r>
        <w:br w:type="page"/>
      </w:r>
    </w:p>
    <w:p>
      <w:pPr>
        <w:pStyle w:val="Heading1"/>
        <w:spacing w:after="240" w:before="480"/>
      </w:pPr>
      <w:r>
        <w:rPr>
          <w:color w:val="C99A2E"/>
        </w:rPr>
        <w:t xml:space="preserve">20  </w:t>
      </w:r>
      <w:r>
        <w:t xml:space="preserve">Minimum Viable Market Entry — The Blue-Ocean Wedge</w:t>
      </w:r>
    </w:p>
    <w:p>
      <w:pPr>
        <w:spacing w:after="160" w:line="276"/>
      </w:pPr>
      <w:r>
        <w:t xml:space="preserve">The question this section answers: given Section 17's findings, what is the smallest, least-contested entry point that lets Soccernity begin operating and growing without an immediate head-on fight against better-funded incumbents?</w:t>
      </w:r>
    </w:p>
    <w:p>
      <w:pPr>
        <w:pStyle w:val="Heading2"/>
        <w:spacing w:after="160" w:before="320"/>
      </w:pPr>
      <w:r>
        <w:t xml:space="preserve">20.1 Where the red ocean is</w:t>
      </w:r>
    </w:p>
    <w:p>
      <w:pPr>
        <w:pStyle w:val="ListParagraph"/>
        <w:numPr>
          <w:ilvl w:val="0"/>
          <w:numId w:val="2"/>
        </w:numPr>
        <w:spacing w:after="90"/>
      </w:pPr>
      <w:r>
        <w:t xml:space="preserve">Global fan content and live scores (OneFootball, FotMob, SofaScore, Flashscore, EA Sports App, Meta) — saturated, capital-intensive, and not a source of durable advantage for a new entrant.</w:t>
      </w:r>
    </w:p>
    <w:p>
      <w:pPr>
        <w:pStyle w:val="ListParagraph"/>
        <w:numPr>
          <w:ilvl w:val="0"/>
          <w:numId w:val="2"/>
        </w:numPr>
        <w:spacing w:after="90"/>
      </w:pPr>
      <w:r>
        <w:t xml:space="preserve">Elite/organised-academy AI scouting (aiScout/HUMAIN, TransferRoom) — well-funded, credentialed (FIFA Innovation Programme, top-tier club partnerships) and not realistically winnable head-on at this stage.</w:t>
      </w:r>
    </w:p>
    <w:p>
      <w:pPr>
        <w:pStyle w:val="ListParagraph"/>
        <w:numPr>
          <w:ilvl w:val="0"/>
          <w:numId w:val="2"/>
        </w:numPr>
        <w:spacing w:after="90"/>
      </w:pPr>
      <w:r>
        <w:t xml:space="preserve">Club-verified regional scouting databases (Afriskaut and similar) — increasingly crowded, and structurally oriented around organisations, not individual grassroots players.</w:t>
      </w:r>
    </w:p>
    <w:p>
      <w:pPr>
        <w:pStyle w:val="Heading2"/>
        <w:spacing w:after="160" w:before="320"/>
      </w:pPr>
      <w:r>
        <w:t xml:space="preserve">20.2 The open wedge: the unaffiliated, informal grassroots layer</w:t>
      </w:r>
    </w:p>
    <w:p>
      <w:pPr>
        <w:spacing w:after="160" w:line="276"/>
      </w:pPr>
      <w:r>
        <w:t xml:space="preserve">The clearest gap the research surfaces is not a feature gap — it is a population gap. Club-first platforms (Afriskaut) cannot serve a player with no club. Elite-facing platforms (aiScout) are pulled toward organised academy pathways by their own flagship partners. Fan-content apps have no scouting layer at all. The population sitting in the overlap — an individual, unaffiliated player in an informal league, a street-football setting, or a viewing-centre community, with a smartphone but no club affiliation and no scout ever likely to visit — is not well served by any single competitor identified in Section 17.</w:t>
      </w:r>
    </w:p>
    <w:p>
      <w:pPr>
        <w:pStyle w:val="Heading2"/>
        <w:spacing w:after="160" w:before="320"/>
      </w:pPr>
      <w:r>
        <w:t xml:space="preserve">20.3 Recommended minimum entry point</w:t>
      </w:r>
    </w:p>
    <w:p>
      <w:pPr>
        <w:spacing w:after="160" w:line="276"/>
      </w:pPr>
      <w:r>
        <w:t xml:space="preserve">Enter not as another AI scouting model — a capital-intensive contest Soccernity cannot win against a $27M-funded, FIFA-endorsed incumbent on day one — but as the identity, community and lightweight record-keeping layer for informal football that currently has none. Concretely, in a single beachhead city (consistent with the founder's home-market advantage identified in the original business plan):</w:t>
      </w:r>
    </w:p>
    <w:p>
      <w:pPr>
        <w:pStyle w:val="ListParagraph"/>
        <w:numPr>
          <w:ilvl w:val="0"/>
          <w:numId w:val="2"/>
        </w:numPr>
        <w:spacing w:after="90"/>
      </w:pPr>
      <w:r>
        <w:t xml:space="preserve">Give informal leagues, viewing centres and unaffiliated players a simple way to register a profile, log fixtures and results, and build a public, ownable record of their football activity — the digitisation grassroots football in these settings currently lacks entirely.</w:t>
      </w:r>
    </w:p>
    <w:p>
      <w:pPr>
        <w:pStyle w:val="ListParagraph"/>
        <w:numPr>
          <w:ilvl w:val="0"/>
          <w:numId w:val="2"/>
        </w:numPr>
        <w:spacing w:after="90"/>
      </w:pPr>
      <w:r>
        <w:t xml:space="preserve">Layer the existing Community pillar (club fan pages, forum, banter) on top of this from day one, so the product is genuinely useful even before any scouting feature exists.</w:t>
      </w:r>
    </w:p>
    <w:p>
      <w:pPr>
        <w:pStyle w:val="ListParagraph"/>
        <w:numPr>
          <w:ilvl w:val="0"/>
          <w:numId w:val="2"/>
        </w:numPr>
        <w:spacing w:after="90"/>
      </w:pPr>
      <w:r>
        <w:t xml:space="preserve">Treat this activity as the consented data-collection phase for the future Combine/Score models in Sections 7 and 9 — building the proprietary dataset gradually and safely, rather than trying to launch a competitive AI model immediately.</w:t>
      </w:r>
    </w:p>
    <w:p>
      <w:pPr>
        <w:pStyle w:val="ListParagraph"/>
        <w:numPr>
          <w:ilvl w:val="0"/>
          <w:numId w:val="2"/>
        </w:numPr>
        <w:spacing w:after="90"/>
      </w:pPr>
      <w:r>
        <w:t xml:space="preserve">Keep the product free at this stage; monetisation follows later through the B2B CRM and Academy Marketplace once there is a real, credible dataset to sell access to (Section 6.5, Section 12).</w:t>
      </w:r>
    </w:p>
    <w:p>
      <w:pPr>
        <w:pStyle w:val="Heading2"/>
        <w:spacing w:after="160" w:before="320"/>
      </w:pPr>
      <w:r>
        <w:t xml:space="preserve">20.4 Why this avoids competing</w:t>
      </w:r>
    </w:p>
    <w:p>
      <w:pPr>
        <w:pStyle w:val="ListParagraph"/>
        <w:numPr>
          <w:ilvl w:val="0"/>
          <w:numId w:val="2"/>
        </w:numPr>
        <w:spacing w:after="90"/>
      </w:pPr>
      <w:r>
        <w:t xml:space="preserve">It does not contest OneFootball/FotMob/EA Sports App — they don't operate at the informal-league level at all.</w:t>
      </w:r>
    </w:p>
    <w:p>
      <w:pPr>
        <w:pStyle w:val="ListParagraph"/>
        <w:numPr>
          <w:ilvl w:val="0"/>
          <w:numId w:val="2"/>
        </w:numPr>
        <w:spacing w:after="90"/>
      </w:pPr>
      <w:r>
        <w:t xml:space="preserve">It does not contest TransferRoom — that marketplace serves clubs and agents already inside the professional pipeline, not individual unaffiliated grassroots players.</w:t>
      </w:r>
    </w:p>
    <w:p>
      <w:pPr>
        <w:pStyle w:val="ListParagraph"/>
        <w:numPr>
          <w:ilvl w:val="0"/>
          <w:numId w:val="2"/>
        </w:numPr>
        <w:spacing w:after="90"/>
      </w:pPr>
      <w:r>
        <w:t xml:space="preserve">It does not contest aiScout/HUMAIN's core academy-partner relationships — Soccernity is not trying to become Chelsea's scouting vendor on day one.</w:t>
      </w:r>
    </w:p>
    <w:p>
      <w:pPr>
        <w:pStyle w:val="ListParagraph"/>
        <w:numPr>
          <w:ilvl w:val="0"/>
          <w:numId w:val="2"/>
        </w:numPr>
        <w:spacing w:after="90"/>
      </w:pPr>
      <w:r>
        <w:t xml:space="preserve">It only partially overlaps Mchezaji and Afriskaut, and the overlap is smaller than it first appears: Afriskaut explicitly excludes the exact unaffiliated-player population this wedge targets, and a hyper-local, single-city execution can out-move a pan-African platform in its own backyard, at least initially.</w:t>
      </w:r>
    </w:p>
    <w:p>
      <w:pPr>
        <w:pStyle w:val="Heading2"/>
        <w:spacing w:after="160" w:before="320"/>
      </w:pPr>
      <w:r>
        <w:t xml:space="preserve">20.5 Caveat</w:t>
      </w:r>
    </w:p>
    <w:p>
      <w:pPr>
        <w:spacing w:after="160" w:line="276"/>
      </w:pPr>
      <w:r>
        <w:t xml:space="preserve">This is a desk-research-informed hypothesis, not a validated one. Before committing engineering resources, the founder should pressure-test it directly with grassroots coaches, viewing-centre operators and informal-league organisers in the target beachhead city — the fastest way to find out whether the gap identified here is real or merely appears real from outside the market.</w:t>
      </w:r>
    </w:p>
    <w:p>
      <w:r>
        <w:br w:type="page"/>
      </w:r>
    </w:p>
    <w:p>
      <w:pPr>
        <w:pStyle w:val="Heading1"/>
        <w:spacing w:after="240" w:before="480"/>
      </w:pPr>
      <w:r>
        <w:rPr>
          <w:color w:val="C99A2E"/>
        </w:rPr>
        <w:t xml:space="preserve">21  </w:t>
      </w:r>
      <w:r>
        <w:t xml:space="preserve">Critique &amp; Refinement Log</w:t>
      </w:r>
    </w:p>
    <w:p>
      <w:pPr>
        <w:spacing w:after="160" w:line="276"/>
      </w:pPr>
      <w:r>
        <w:t xml:space="preserve">In keeping with good invention-logging practice, this section records the material judgement calls made in producing this revision, so the founder can accept, adjust or overrule any of them.</w:t>
      </w:r>
    </w:p>
    <w:p>
      <w:pPr>
        <w:pStyle w:val="Heading3"/>
        <w:spacing w:after="100" w:before="220"/>
      </w:pPr>
      <w:r>
        <w:t xml:space="preserve">What was added in v2.0</w:t>
      </w:r>
    </w:p>
    <w:p>
      <w:pPr>
        <w:pStyle w:val="ListParagraph"/>
        <w:numPr>
          <w:ilvl w:val="0"/>
          <w:numId w:val="2"/>
        </w:numPr>
        <w:spacing w:after="90"/>
      </w:pPr>
      <w:r>
        <w:t xml:space="preserve">A full safeguarding framework for minors (Section 10) — the most significant gap in the original material, given the product's core dependency on scouting youth players.</w:t>
      </w:r>
    </w:p>
    <w:p>
      <w:pPr>
        <w:pStyle w:val="ListParagraph"/>
        <w:numPr>
          <w:ilvl w:val="0"/>
          <w:numId w:val="2"/>
        </w:numPr>
        <w:spacing w:after="90"/>
      </w:pPr>
      <w:r>
        <w:t xml:space="preserve">Six new strategic features (Section 7) that convert vague promises ("career support," "scouting") into concrete, buildable, and in several cases directly monetisable mechanisms (Combine, Passport, Score, CRM, Marketplace, Fan Voice Index).</w:t>
      </w:r>
    </w:p>
    <w:p>
      <w:pPr>
        <w:pStyle w:val="ListParagraph"/>
        <w:numPr>
          <w:ilvl w:val="0"/>
          <w:numId w:val="2"/>
        </w:numPr>
        <w:spacing w:after="90"/>
      </w:pPr>
      <w:r>
        <w:t xml:space="preserve">An explicit AI/ML architecture (Section 9) answering the grant brief's own question about the technological innovation in engineering terms rather than narrative terms.</w:t>
      </w:r>
    </w:p>
    <w:p>
      <w:pPr>
        <w:pStyle w:val="ListParagraph"/>
        <w:numPr>
          <w:ilvl w:val="0"/>
          <w:numId w:val="2"/>
        </w:numPr>
        <w:spacing w:after="90"/>
      </w:pPr>
      <w:r>
        <w:t xml:space="preserve">An offline-first/low-bandwidth requirement (Section 6.2), because the stated target markets have exactly the connectivity profile this addresses.</w:t>
      </w:r>
    </w:p>
    <w:p>
      <w:pPr>
        <w:pStyle w:val="Heading3"/>
        <w:spacing w:after="100" w:before="220"/>
      </w:pPr>
      <w:r>
        <w:t xml:space="preserve">What was changed or corrected in v2.0</w:t>
      </w:r>
    </w:p>
    <w:p>
      <w:pPr>
        <w:pStyle w:val="ListParagraph"/>
        <w:numPr>
          <w:ilvl w:val="0"/>
          <w:numId w:val="2"/>
        </w:numPr>
        <w:spacing w:after="90"/>
      </w:pPr>
      <w:r>
        <w:rPr>
          <w:b/>
          <w:bCs/>
        </w:rPr>
        <w:t xml:space="preserve">The "fans control team decisions" claim. </w:t>
      </w:r>
      <w:r>
        <w:t xml:space="preserve">Repeated across all source documents, this over-promises leverage no fan platform can realistically deliver over professional clubs. Reframed as the Fan Voice Index — an honest, still-differentiating mechanism (Section 7.6).</w:t>
      </w:r>
    </w:p>
    <w:p>
      <w:pPr>
        <w:pStyle w:val="ListParagraph"/>
        <w:numPr>
          <w:ilvl w:val="0"/>
          <w:numId w:val="2"/>
        </w:numPr>
        <w:spacing w:after="90"/>
      </w:pPr>
      <w:r>
        <w:rPr>
          <w:b/>
          <w:bCs/>
        </w:rPr>
        <w:t xml:space="preserve">The three-interface architecture. </w:t>
      </w:r>
      <w:r>
        <w:t xml:space="preserve">Sensible in 2018 but expensive to maintain and now outgrown by five pillars. Replaced with one adaptive shell that reconfigures by role and login state (Section 8), while keeping the genuinely useful logged-out/logged-in split (Section 11).</w:t>
      </w:r>
    </w:p>
    <w:p>
      <w:pPr>
        <w:pStyle w:val="ListParagraph"/>
        <w:numPr>
          <w:ilvl w:val="0"/>
          <w:numId w:val="2"/>
        </w:numPr>
        <w:spacing w:after="90"/>
      </w:pPr>
      <w:r>
        <w:rPr>
          <w:b/>
          <w:bCs/>
        </w:rPr>
        <w:t xml:space="preserve">"Token sale / barter trade" as a stated gaming-segment revenue line. </w:t>
      </w:r>
      <w:r>
        <w:t xml:space="preserve">As written this reads like an unregistered tradeable financial instrument, which carries real regulatory risk. Rescoped to a closed-loop, non-tradeable rewards economy (Section 6.3) — any future tokenisation should go through dedicated legal review before being built, and nothing here should be read as financial or legal advice.</w:t>
      </w:r>
    </w:p>
    <w:p>
      <w:pPr>
        <w:pStyle w:val="ListParagraph"/>
        <w:numPr>
          <w:ilvl w:val="0"/>
          <w:numId w:val="2"/>
        </w:numPr>
        <w:spacing w:after="90"/>
      </w:pPr>
      <w:r>
        <w:rPr>
          <w:b/>
          <w:bCs/>
        </w:rPr>
        <w:t xml:space="preserve">Match-highlight retention. </w:t>
      </w:r>
      <w:r>
        <w:t xml:space="preserve">The original 3-day auto-expiry was a reasonable bandwidth-saving assumption for a small-scale MVP but works against retention and against the archive value highlights have for the Careers/Academy pillar (players referencing footage). Recommend keeping short-form clips indefinitely via tiered/cold storage once bandwidth costs are modelled, rather than hard-deleting.</w:t>
      </w:r>
    </w:p>
    <w:p>
      <w:pPr>
        <w:pStyle w:val="Heading3"/>
        <w:spacing w:after="100" w:before="220"/>
      </w:pPr>
      <w:r>
        <w:t xml:space="preserve">v2.1 update — competitive research addendum</w:t>
      </w:r>
    </w:p>
    <w:p>
      <w:pPr>
        <w:spacing w:after="160" w:line="276"/>
      </w:pPr>
      <w:r>
        <w:t xml:space="preserve">This revision adds Sections 17–19, based on direct market research conducted specifically for this update. Two honest corrections to the previous version follow from that research.</w:t>
      </w:r>
    </w:p>
    <w:p>
      <w:pPr>
        <w:pStyle w:val="ListParagraph"/>
        <w:numPr>
          <w:ilvl w:val="0"/>
          <w:numId w:val="2"/>
        </w:numPr>
        <w:spacing w:after="90"/>
      </w:pPr>
      <w:r>
        <w:rPr>
          <w:b/>
          <w:bCs/>
        </w:rPr>
        <w:t xml:space="preserve">The originally-stated competitive claim was too optimistic. </w:t>
      </w:r>
      <w:r>
        <w:t xml:space="preserve">The v2.0 competitive landscape (previously Section 17) understated the field, listing only three thin categories and no direct AI-scouting competitors. Live research found at least a dozen active players in AI grassroots scouting alone, several well-funded, including one (Mchezaji) pursuing a near-identical five-in-one concept for the same African market. This has been corrected in full in Section 17.</w:t>
      </w:r>
    </w:p>
    <w:p>
      <w:pPr>
        <w:pStyle w:val="ListParagraph"/>
        <w:numPr>
          <w:ilvl w:val="0"/>
          <w:numId w:val="2"/>
        </w:numPr>
        <w:spacing w:after="90"/>
      </w:pPr>
      <w:r>
        <w:rPr>
          <w:b/>
          <w:bCs/>
        </w:rPr>
        <w:t xml:space="preserve">The strategic response is a repositioning, not a redesign. </w:t>
      </w:r>
      <w:r>
        <w:t xml:space="preserve">Rather than abandon the Discover pillar, Sections 19 and 20 redirect its entry strategy toward the unaffiliated, informal-grassroots population that existing competitors structurally under-serve, deferring the capital-intensive AI-model contest until Soccernity has its own dataset and credibility.</w:t>
      </w:r>
    </w:p>
    <w:p>
      <w:pPr>
        <w:pStyle w:val="Heading3"/>
        <w:spacing w:after="100" w:before="220"/>
      </w:pPr>
      <w:r>
        <w:t xml:space="preserve">v2.2 update — differentiation statement</w:t>
      </w:r>
    </w:p>
    <w:p>
      <w:pPr>
        <w:spacing w:after="160" w:line="276"/>
      </w:pPr>
      <w:r>
        <w:t xml:space="preserve">Section 18 ("What Differentiates Soccernity from the Other Brands") was added at the founder's request, as a standalone, quotable synthesis for the Innovate UK conversation. It draws only on findings already established in Sections 17, 19 and 20 — no new research claims are introduced — and is written to be defensible under direct questioning rather than asserted as marketing copy.</w:t>
      </w:r>
    </w:p>
    <w:p>
      <w:pPr>
        <w:pStyle w:val="Heading3"/>
        <w:spacing w:after="100" w:before="220"/>
      </w:pPr>
      <w:r>
        <w:t xml:space="preserve">v2.3 update — Figma design audit</w:t>
      </w:r>
    </w:p>
    <w:p>
      <w:pPr>
        <w:spacing w:after="160" w:line="276"/>
      </w:pPr>
      <w:r>
        <w:t xml:space="preserve">Section 23 was added after a direct scan of the Soccernity MVP Figma file. The headline finding sharpens, rather than contradicts, Section 18's differentiation argument: design work to date has concentrated almost entirely on Community, Sports Hub and a previously undocumented Admin Console, while Discover and Careers &amp; Academy — the two pillars this log book identifies as Soccernity's actual differentiators — have no screens built at all. Section 6 was updated in place to add four screens found on the board with no prior entry in this catalogue (Banter Rooms, trending/search discovery, saved posts, and the entire Admin &amp; Operations Console as new Section 6.6).</w:t>
      </w:r>
    </w:p>
    <w:p>
      <w:pPr>
        <w:pStyle w:val="Heading3"/>
        <w:spacing w:after="100" w:before="220"/>
      </w:pPr>
      <w:r>
        <w:t xml:space="preserve">v2.4 update — team &amp; Claude-agent role plan</w:t>
      </w:r>
    </w:p>
    <w:p>
      <w:pPr>
        <w:spacing w:after="160" w:line="276"/>
      </w:pPr>
      <w:r>
        <w:t xml:space="preserve">Section 15 was extended at the founder's request to assess which existing and priority-hire roles Claude agents can meaningfully fill (15.1) and to specify, but not yet build, a first set of Claude Code subagents sequenced to close the Discover/Careers gap identified in Section 23 (15.2). Consistent with Section 10's non-negotiable stance on human accountability for minors' safety, the assessment explicitly marks safeguarding/legal counsel as not fillable by an agent, and the safeguarding-drafter agent's output as draft-only, never approved. Building the actual `.claude/agents/` files is deferred until the founder requests it in a Claude Code session.</w:t>
      </w:r>
    </w:p>
    <w:p>
      <w:pPr>
        <w:pStyle w:val="Heading3"/>
        <w:spacing w:after="100" w:before="220"/>
      </w:pPr>
      <w:r>
        <w:t xml:space="preserve">v2.5 update — screen &amp; workflow synthesis</w:t>
      </w:r>
    </w:p>
    <w:p>
      <w:pPr>
        <w:spacing w:after="160" w:line="276"/>
      </w:pPr>
      <w:r>
        <w:t xml:space="preserve">Section 24 reconciles Section 6's feature catalogue against Section 23's Figma audit at the founder's direct request, and adds one finding neither prior section had surfaced: the age-verification / guardian-consent workflow required by Section 10 has never been decomposed into actual screens anywhere in this project, in Figma or in this log book. Given that safeguarding underpins both the Discover pillar and the Section 18 differentiation argument, this is flagged as the most significant single gap in Section 24.5 and should be the first workflow specified once Discover design work begins. Section 24 also surfaces one unresolved naming question — whether "Community groups" (Section 6.1) and "Banter Rooms" (Figma) are one feature or two — and deliberately leaves it open for the founder to decide rather than resolving it unilaterally.</w:t>
      </w:r>
    </w:p>
    <w:p>
      <w:pPr>
        <w:pStyle w:val="Heading3"/>
        <w:spacing w:after="100" w:before="220"/>
      </w:pPr>
      <w:r>
        <w:t xml:space="preserve">v2.6 update — build-readiness gap analysis</w:t>
      </w:r>
    </w:p>
    <w:p>
      <w:pPr>
        <w:spacing w:after="160" w:line="276"/>
      </w:pPr>
      <w:r>
        <w:t xml:space="preserve">Section 25 answers the founder's direct question — is this a complete guide to start building? — honestly: no, not on its own. It names eight specific gaps (MVP scope, data model, API contracts, sprint backlog, infrastructure decisions, safeguarding deliverables, a scattered decision log, and design-system cleanup) rather than implying completeness, and directs engineering handoff to a new companion document, the Soccernity MVP Build Plan v1.0, built specifically to close them. This log book remains the strategic and inventive record; the Build Plan is the tactical one.</w:t>
      </w:r>
    </w:p>
    <w:p>
      <w:pPr>
        <w:pStyle w:val="Heading3"/>
        <w:spacing w:after="100" w:before="220"/>
      </w:pPr>
      <w:r>
        <w:t xml:space="preserve">v2.7 update — finalised eight-agent structure</w:t>
      </w:r>
    </w:p>
    <w:p>
      <w:pPr>
        <w:spacing w:after="160" w:line="276"/>
      </w:pPr>
      <w:r>
        <w:t xml:space="preserve">Section 15.2 originally specified six agents. A design-fidelity review of the Figma file surfaced a need for dark mode that explicitly preserves Soccernity's existing brand colours rather than replacing them — that work doesn't fit cleanly into the original figma-to-code agent, which was scoped as one-directional (Figma to code, not design work inside Figma). Section 15.2 now specifies eight agents: figma-design-system and figma-screen-builder were added ahead of figma-to-code, sequenced so mechanical token/retouch work finishes before generative new-screen design begins, and both finish before any conversion to code starts. All eight now exist as working `.claude/agents/` files in the project repository, closing the “specified but not yet built” status this section carried through v2.4–v2.6.</w:t>
      </w:r>
    </w:p>
    <w:p>
      <w:pPr>
        <w:pStyle w:val="Heading3"/>
        <w:spacing w:after="100" w:before="220"/>
      </w:pPr>
      <w:r>
        <w:t xml:space="preserve">v2.8 update — third-party scouting-data partnership strategy, and a founder decision closed</w:t>
      </w:r>
    </w:p>
    <w:p>
      <w:pPr>
        <w:spacing w:after="160" w:line="276"/>
      </w:pPr>
      <w:r>
        <w:t xml:space="preserve">Section 26 was added evaluating a founder proposal to plug competitor scouting databases into the Discover pillar on a revenue-share basis. The architecture was found sound; the proposed concealment of source-attribution tagging was flagged as a real safeguarding and disclosure exposure and replaced with a visible-attribution recommendation; and the proposal's framing was corrected — Soccernity's unaffiliated-grassroots dataset is the actual leverage in any partner conversation, not something to trade away for access to a competitor's database. This version also incorporates two direct founder edits made to the previous revision: “banter” was added explicitly to the Fans segment's value proposition in Section 4, and — substantively — the open question in Section 24.4 (whether “Community groups” and “Banter Rooms” are one feature or two) has been resolved by the founder: they are two distinct features, and Soccernity needs both. That resolution is not yet reflected in the MVP Build Plan's Decision Log or Sprint 3 scope, which still describe it as open — flagged here as a follow-up, not resolved silently.</w:t>
      </w:r>
    </w:p>
    <w:p>
      <w:pPr>
        <w:pStyle w:val="Heading3"/>
        <w:spacing w:after="100" w:before="220"/>
      </w:pPr>
      <w:r>
        <w:t xml:space="preserve">v2.9 update — cross-reference correction pass</w:t>
      </w:r>
    </w:p>
    <w:p>
      <w:pPr>
        <w:spacing w:after="160" w:line="276"/>
      </w:pPr>
      <w:r>
        <w:t xml:space="preserve">Two stale version cross-references were found and fixed: this section previously cited “MVP Build Plan v1.2” after the Build Plan had already moved to v1.3, and the Build Plan itself (Section 1) still cited “Inventor's Log Book v2.6” two revisions after this log book had moved to v2.8. Both are now correct. This version also fixes a heading-numbering bug in the generation script (Section 20's subsections were labelled 19.1–19.5 instead of 20.1–20.5) so it cannot recur in future regenerations — the founder had already corrected this by hand in the file used as the source for v2.8.</w:t>
      </w:r>
    </w:p>
    <w:p>
      <w:pPr>
        <w:pStyle w:val="Heading3"/>
        <w:spacing w:after="100" w:before="220"/>
      </w:pPr>
      <w:r>
        <w:t xml:space="preserve">Limitations of this research (self-critique)</w:t>
      </w:r>
    </w:p>
    <w:p>
      <w:pPr>
        <w:pStyle w:val="ListParagraph"/>
        <w:numPr>
          <w:ilvl w:val="0"/>
          <w:numId w:val="2"/>
        </w:numPr>
        <w:spacing w:after="90"/>
      </w:pPr>
      <w:r>
        <w:t xml:space="preserve">This is desk research using public web sources; funding and team-size figures for early-stage competitors are drawn from third-party trackers (PitchBook, Tracxn, Crunchbase) that are often estimated, partial, or redacted, and should be treated as directional, not exact.</w:t>
      </w:r>
    </w:p>
    <w:p>
      <w:pPr>
        <w:pStyle w:val="ListParagraph"/>
        <w:numPr>
          <w:ilvl w:val="0"/>
          <w:numId w:val="2"/>
        </w:numPr>
        <w:spacing w:after="90"/>
      </w:pPr>
      <w:r>
        <w:t xml:space="preserve">Coverage of small, early-stage regional players — particularly across Africa and Latin America — is necessarily incomplete; many operate with minimal web presence and were likely missed.</w:t>
      </w:r>
    </w:p>
    <w:p>
      <w:pPr>
        <w:pStyle w:val="ListParagraph"/>
        <w:numPr>
          <w:ilvl w:val="0"/>
          <w:numId w:val="2"/>
        </w:numPr>
        <w:spacing w:after="90"/>
      </w:pPr>
      <w:r>
        <w:t xml:space="preserve">The category is moving fast (aiScout's acquisition by HUMAIN closed only months before this research), so this competitive picture should be re-verified on the quarterly cadence recommended in Section 19, not treated as fixed.</w:t>
      </w:r>
    </w:p>
    <w:p>
      <w:pPr>
        <w:pStyle w:val="ListParagraph"/>
        <w:numPr>
          <w:ilvl w:val="0"/>
          <w:numId w:val="2"/>
        </w:numPr>
        <w:spacing w:after="90"/>
      </w:pPr>
      <w:r>
        <w:t xml:space="preserve">No primary research (direct interviews with grassroots coaches, players or viewing-centre operators) was conducted. Section 20's blue-ocean hypothesis is a research-informed proposal, not a validated one — see the caveat in Section 20.5.</w:t>
      </w:r>
    </w:p>
    <w:p>
      <w:pPr>
        <w:pStyle w:val="Heading3"/>
        <w:spacing w:after="100" w:before="220"/>
      </w:pPr>
      <w:r>
        <w:t xml:space="preserve">What still needs founder decisions</w:t>
      </w:r>
    </w:p>
    <w:p>
      <w:pPr>
        <w:pStyle w:val="ListParagraph"/>
        <w:numPr>
          <w:ilvl w:val="0"/>
          <w:numId w:val="2"/>
        </w:numPr>
        <w:spacing w:after="90"/>
      </w:pPr>
      <w:r>
        <w:t xml:space="preserve">Exact premium pricing (£2/£5/£10 in the original notes) should be validated against MVP engagement data rather than fixed a priori.</w:t>
      </w:r>
    </w:p>
    <w:p>
      <w:pPr>
        <w:pStyle w:val="ListParagraph"/>
        <w:numPr>
          <w:ilvl w:val="0"/>
          <w:numId w:val="2"/>
        </w:numPr>
        <w:spacing w:after="90"/>
      </w:pPr>
      <w:r>
        <w:t xml:space="preserve">Whether the Academy Marketplace launches alongside the Scout CRM or after it, given both compete for the same early engineering capacity.</w:t>
      </w:r>
    </w:p>
    <w:p>
      <w:pPr>
        <w:pStyle w:val="ListParagraph"/>
        <w:numPr>
          <w:ilvl w:val="0"/>
          <w:numId w:val="2"/>
        </w:numPr>
        <w:spacing w:after="90"/>
      </w:pPr>
      <w:r>
        <w:t xml:space="preserve">The jurisdictional scope of the safeguarding framework in Section 10 — UK GDPR is the floor, but the framework should be reviewed by counsel familiar with child-protection law in each launch market.</w:t>
      </w:r>
    </w:p>
    <w:p>
      <w:pPr>
        <w:pStyle w:val="ListParagraph"/>
        <w:numPr>
          <w:ilvl w:val="0"/>
          <w:numId w:val="2"/>
        </w:numPr>
        <w:spacing w:after="90"/>
      </w:pPr>
      <w:r>
        <w:t xml:space="preserve">Whether to pursue direct partnership conversations with Mchezaji, Afriskaut or GRASOF (Section 19, point 4) rather than treating them purely as competitors.</w:t>
      </w:r>
    </w:p>
    <w:p>
      <w:r>
        <w:br w:type="page"/>
      </w:r>
    </w:p>
    <w:p>
      <w:pPr>
        <w:pStyle w:val="Heading1"/>
        <w:spacing w:after="240" w:before="480"/>
      </w:pPr>
      <w:r>
        <w:rPr>
          <w:color w:val="C99A2E"/>
        </w:rPr>
        <w:t xml:space="preserve">22  </w:t>
      </w:r>
      <w:r>
        <w:t xml:space="preserve">Appendix — Glossary &amp; Immediate Next Steps</w:t>
      </w:r>
    </w:p>
    <w:p>
      <w:pPr>
        <w:pStyle w:val="Heading2"/>
        <w:spacing w:after="160" w:before="320"/>
      </w:pPr>
      <w:r>
        <w:t xml:space="preserve">Glossary</w:t>
      </w:r>
    </w:p>
    <w:p>
      <w:pPr>
        <w:pStyle w:val="ListParagraph"/>
        <w:numPr>
          <w:ilvl w:val="0"/>
          <w:numId w:val="2"/>
        </w:numPr>
        <w:spacing w:after="90"/>
      </w:pPr>
      <w:r>
        <w:rPr>
          <w:b/>
          <w:bCs/>
        </w:rPr>
        <w:t xml:space="preserve">Talent Passport: </w:t>
      </w:r>
      <w:r>
        <w:t xml:space="preserve">a player's portable, verified digital performance record.</w:t>
      </w:r>
    </w:p>
    <w:p>
      <w:pPr>
        <w:pStyle w:val="ListParagraph"/>
        <w:numPr>
          <w:ilvl w:val="0"/>
          <w:numId w:val="2"/>
        </w:numPr>
        <w:spacing w:after="90"/>
      </w:pPr>
      <w:r>
        <w:rPr>
          <w:b/>
          <w:bCs/>
        </w:rPr>
        <w:t xml:space="preserve">Soccernity Combine: </w:t>
      </w:r>
      <w:r>
        <w:t xml:space="preserve">the smartphone-based, AI-scored physical/technical testing feature.</w:t>
      </w:r>
    </w:p>
    <w:p>
      <w:pPr>
        <w:pStyle w:val="ListParagraph"/>
        <w:numPr>
          <w:ilvl w:val="0"/>
          <w:numId w:val="2"/>
        </w:numPr>
        <w:spacing w:after="90"/>
      </w:pPr>
      <w:r>
        <w:rPr>
          <w:b/>
          <w:bCs/>
        </w:rPr>
        <w:t xml:space="preserve">Soccernity Score / Player Growth Index: </w:t>
      </w:r>
      <w:r>
        <w:t xml:space="preserve">the composite rating derived from Combine, match and coach data.</w:t>
      </w:r>
    </w:p>
    <w:p>
      <w:pPr>
        <w:pStyle w:val="ListParagraph"/>
        <w:numPr>
          <w:ilvl w:val="0"/>
          <w:numId w:val="2"/>
        </w:numPr>
        <w:spacing w:after="90"/>
      </w:pPr>
      <w:r>
        <w:rPr>
          <w:b/>
          <w:bCs/>
        </w:rPr>
        <w:t xml:space="preserve">Discover: </w:t>
      </w:r>
      <w:r>
        <w:t xml:space="preserve">the product pillar containing all scouting and analytics features.</w:t>
      </w:r>
    </w:p>
    <w:p>
      <w:pPr>
        <w:pStyle w:val="ListParagraph"/>
        <w:numPr>
          <w:ilvl w:val="0"/>
          <w:numId w:val="2"/>
        </w:numPr>
        <w:spacing w:after="90"/>
      </w:pPr>
      <w:r>
        <w:rPr>
          <w:b/>
          <w:bCs/>
        </w:rPr>
        <w:t xml:space="preserve">Fan Voice Index: </w:t>
      </w:r>
      <w:r>
        <w:t xml:space="preserve">the aggregated, licensable fan-sentiment product replacing literal "fan control."</w:t>
      </w:r>
    </w:p>
    <w:p>
      <w:pPr>
        <w:pStyle w:val="ListParagraph"/>
        <w:numPr>
          <w:ilvl w:val="0"/>
          <w:numId w:val="2"/>
        </w:numPr>
        <w:spacing w:after="90"/>
      </w:pPr>
      <w:r>
        <w:rPr>
          <w:b/>
          <w:bCs/>
        </w:rPr>
        <w:t xml:space="preserve">Blue-ocean wedge: </w:t>
      </w:r>
      <w:r>
        <w:t xml:space="preserve">the unaffiliated, informal-grassroots entry segment identified in Section 20 as Soccernity's minimum-contest entry point.</w:t>
      </w:r>
    </w:p>
    <w:p>
      <w:pPr>
        <w:pStyle w:val="Heading2"/>
        <w:spacing w:after="160" w:before="320"/>
      </w:pPr>
      <w:r>
        <w:t xml:space="preserve">Immediate next steps</w:t>
      </w:r>
    </w:p>
    <w:p>
      <w:pPr>
        <w:pStyle w:val="ListParagraph"/>
        <w:numPr>
          <w:ilvl w:val="0"/>
          <w:numId w:val="2"/>
        </w:numPr>
        <w:spacing w:after="90"/>
      </w:pPr>
      <w:r>
        <w:t xml:space="preserve">Commission a safeguarding policy review before building any Discover feature that touches minors' data.</w:t>
      </w:r>
    </w:p>
    <w:p>
      <w:pPr>
        <w:pStyle w:val="ListParagraph"/>
        <w:numPr>
          <w:ilvl w:val="0"/>
          <w:numId w:val="2"/>
        </w:numPr>
        <w:spacing w:after="90"/>
      </w:pPr>
      <w:r>
        <w:t xml:space="preserve">Pressure-test the Section 20 blue-ocean hypothesis directly with coaches, players and viewing-centre operators in the chosen beachhead city before committing engineering resources.</w:t>
      </w:r>
    </w:p>
    <w:p>
      <w:pPr>
        <w:pStyle w:val="ListParagraph"/>
        <w:numPr>
          <w:ilvl w:val="0"/>
          <w:numId w:val="2"/>
        </w:numPr>
        <w:spacing w:after="90"/>
      </w:pPr>
      <w:r>
        <w:t xml:space="preserve">Scope a v1 Combine model using a small, consented pilot cohort of grassroots players to validate the computer-vision pipeline before wider rollout.</w:t>
      </w:r>
    </w:p>
    <w:p>
      <w:pPr>
        <w:pStyle w:val="ListParagraph"/>
        <w:numPr>
          <w:ilvl w:val="0"/>
          <w:numId w:val="2"/>
        </w:numPr>
        <w:spacing w:after="90"/>
      </w:pPr>
      <w:r>
        <w:t xml:space="preserve">Decide, with legal input, the final structure of the Play &amp; Compete rewards economy referenced in Section 21.</w:t>
      </w:r>
    </w:p>
    <w:p>
      <w:pPr>
        <w:pStyle w:val="ListParagraph"/>
        <w:numPr>
          <w:ilvl w:val="0"/>
          <w:numId w:val="2"/>
        </w:numPr>
        <w:spacing w:after="90"/>
      </w:pPr>
      <w:r>
        <w:t xml:space="preserve">Set up the quarterly competitive-monitoring cadence recommended in Section 19.</w:t>
      </w:r>
    </w:p>
    <w:p>
      <w:pPr>
        <w:pStyle w:val="ListParagraph"/>
        <w:numPr>
          <w:ilvl w:val="0"/>
          <w:numId w:val="2"/>
        </w:numPr>
        <w:spacing w:after="90"/>
      </w:pPr>
      <w:r>
        <w:t xml:space="preserve">Bring this document to the Innovate UK grant consultation alongside the Business Plan and Pitch Deck as the technical R&amp;D record they specifically asked for.</w:t>
      </w:r>
    </w:p>
    <w:p>
      <w:pPr>
        <w:pStyle w:val="ListParagraph"/>
        <w:numPr>
          <w:ilvl w:val="0"/>
          <w:numId w:val="2"/>
        </w:numPr>
        <w:spacing w:after="90"/>
      </w:pPr>
      <w:r>
        <w:t xml:space="preserve">Use Section 23 (Figma Design Audit) to sequence engineering: prioritise the zero-coverage Discover and Careers pillars, since design work has concentrated almost entirely on Community, Sports Hub and the Admin Console so far.</w:t>
      </w:r>
    </w:p>
    <w:p>
      <w:r>
        <w:br w:type="page"/>
      </w:r>
    </w:p>
    <w:p>
      <w:pPr>
        <w:pStyle w:val="Heading1"/>
        <w:spacing w:after="240" w:before="480"/>
      </w:pPr>
      <w:r>
        <w:rPr>
          <w:color w:val="C99A2E"/>
        </w:rPr>
        <w:t xml:space="preserve">23  </w:t>
      </w:r>
      <w:r>
        <w:t xml:space="preserve">Figma Design Audit — Build Status &amp; Component Inventory</w:t>
      </w:r>
    </w:p>
    <w:p>
      <w:pPr>
        <w:spacing w:after="160" w:line="276"/>
      </w:pPr>
      <w:r>
        <w:t xml:space="preserve">This section records a direct scan of the Soccernity MVP Figma file (“Soccernity-MVP”), conducted at the founder's request to answer three questions: which screens already exist, which screens are still needed given the feature list in Section 6, and what reusable components already exist to build with. The file contains three pages — a cover page, a working page named “Page 1” holding 263 top-level nodes, and an empty “dump” page — and this audit covers all of them.</w:t>
      </w:r>
    </w:p>
    <w:p>
      <w:pPr>
        <w:pStyle w:val="Heading2"/>
        <w:spacing w:after="160" w:before="320"/>
      </w:pPr>
      <w:r>
        <w:t xml:space="preserve">23.1 Screens already built</w:t>
      </w:r>
    </w:p>
    <w:p>
      <w:pPr>
        <w:spacing w:after="160" w:line="276"/>
      </w:pPr>
      <w:r>
        <w:t xml:space="preserve">Roughly 120 distinct screen frames exist across 13 labelled sections on the board (several as multiple design-iteration variants of the same screen). Organised by log book pillar: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450"/>
        <w:gridCol w:w="170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Pillar / area</w:t>
            </w:r>
          </w:p>
        </w:tc>
        <w:tc>
          <w:tcPr>
            <w:tcW w:type="dxa" w:w="5450"/>
            <w:shd w:fill="12213A" w:val="clear"/>
            <w:tcMar>
              <w:top w:type="dxa" w:w="100"/>
              <w:left w:type="dxa" w:w="120"/>
              <w:bottom w:type="dxa" w:w="100"/>
              <w:right w:type="dxa" w:w="120"/>
            </w:tcMar>
            <w:vAlign w:val="center"/>
          </w:tcPr>
          <w:p>
            <w:r>
              <w:rPr>
                <w:b/>
                <w:bCs/>
                <w:color w:val="FFFFFF"/>
                <w:sz w:val="20"/>
                <w:szCs w:val="20"/>
              </w:rPr>
              <w:t xml:space="preserve">Screens found</w:t>
            </w:r>
          </w:p>
        </w:tc>
        <w:tc>
          <w:tcPr>
            <w:tcW w:type="dxa" w:w="1700"/>
            <w:shd w:fill="12213A" w:val="clear"/>
            <w:tcMar>
              <w:top w:type="dxa" w:w="100"/>
              <w:left w:type="dxa" w:w="120"/>
              <w:bottom w:type="dxa" w:w="100"/>
              <w:right w:type="dxa" w:w="120"/>
            </w:tcMar>
            <w:vAlign w:val="center"/>
          </w:tcPr>
          <w:p>
            <w:r>
              <w:rPr>
                <w:b/>
                <w:bCs/>
                <w:color w:val="FFFFFF"/>
                <w:sz w:val="20"/>
                <w:szCs w:val="20"/>
              </w:rPr>
              <w:t xml:space="preserve">Coverage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Auth (Login, Register, Forgot/Reset Password, Create Profile, email confirmations, 5 mobile variants); feed (9 desktop + 7 mobile variants); Profile, Edit Profile, Media, Saved Posts, Inactive Account; Settings (22 variant frames); Messages/Chat (5 screens); Banter Rooms (9 screens); Create-Post flow (5 variants); Notifications (dropdown panel only)</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Strong — the most heavily designed pillar</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Sports Page, live match list, Calendar, Match Details, Match Statistics, First/Second Half Statistics, Lineups, H2H, Standing, Video/Highlights; Blog (4 variants), Blog Mobile, Articles, Contact Us (desktop + mobile), Terms of Service (desktop + mobile)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Strong — full match-centre depth plus content pages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A leaderboard screen (combined into the create-post/feed flow)</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Minimal — one screen only</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None found</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None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Discover (AI Scouting)</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None found — see Section 23.3 for the one false positive investigated</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None</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Admin &amp; Operations Console (Section 6.6)</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Dashboard, Articles, Categories (4 variants), Add Category, Users (4 variants), Media, Media Upload (2 variants), Media Preview, Admin leaderboard moderation (4 variants)</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Strong — a fully designed CMS backend</w:t>
            </w:r>
          </w:p>
        </w:tc>
      </w:tr>
    </w:tbl>
    <w:p>
      <w:pPr>
        <w:pStyle w:val="Heading2"/>
        <w:spacing w:after="160" w:before="320"/>
      </w:pPr>
      <w:r>
        <w:t xml:space="preserve">23.2 Newly identified screens not previously in the log book</w:t>
      </w:r>
    </w:p>
    <w:p>
      <w:pPr>
        <w:spacing w:after="160" w:line="276"/>
      </w:pPr>
      <w:r>
        <w:t xml:space="preserve">Four screens/flows were found on the board that had no corresponding entry anywhere in this log book before this revision. They have now been added to Section 6 with a NEW tag:</w:t>
      </w:r>
    </w:p>
    <w:p>
      <w:pPr>
        <w:pStyle w:val="ListParagraph"/>
        <w:numPr>
          <w:ilvl w:val="0"/>
          <w:numId w:val="2"/>
        </w:numPr>
        <w:spacing w:after="90"/>
      </w:pPr>
      <w:r>
        <w:rPr>
          <w:b/>
          <w:bCs/>
        </w:rPr>
        <w:t xml:space="preserve">Banter Rooms. </w:t>
      </w:r>
      <w:r>
        <w:t xml:space="preserve">A more specific, already-designed version of the “club fan pages” and “open discussion forum” concepts — topic/club/league/country-scoped rooms with search and a “My Bants” tab.</w:t>
      </w:r>
    </w:p>
    <w:p>
      <w:pPr>
        <w:pStyle w:val="ListParagraph"/>
        <w:numPr>
          <w:ilvl w:val="0"/>
          <w:numId w:val="2"/>
        </w:numPr>
        <w:spacing w:after="90"/>
      </w:pPr>
      <w:r>
        <w:rPr>
          <w:b/>
          <w:bCs/>
        </w:rPr>
        <w:t xml:space="preserve">Trending &amp; search discovery. </w:t>
      </w:r>
      <w:r>
        <w:t xml:space="preserve">A dedicated search-and-trending surface, separate from the personalised home feed.</w:t>
      </w:r>
    </w:p>
    <w:p>
      <w:pPr>
        <w:pStyle w:val="ListParagraph"/>
        <w:numPr>
          <w:ilvl w:val="0"/>
          <w:numId w:val="2"/>
        </w:numPr>
        <w:spacing w:after="90"/>
      </w:pPr>
      <w:r>
        <w:rPr>
          <w:b/>
          <w:bCs/>
        </w:rPr>
        <w:t xml:space="preserve">Saved posts. </w:t>
      </w:r>
      <w:r>
        <w:t xml:space="preserve">A bookmarking feature for community posts.</w:t>
      </w:r>
    </w:p>
    <w:p>
      <w:pPr>
        <w:pStyle w:val="ListParagraph"/>
        <w:numPr>
          <w:ilvl w:val="0"/>
          <w:numId w:val="2"/>
        </w:numPr>
        <w:spacing w:after="90"/>
      </w:pPr>
      <w:r>
        <w:rPr>
          <w:b/>
          <w:bCs/>
        </w:rPr>
        <w:t xml:space="preserve">The entire Admin &amp; Operations Console (new Section 6.6). </w:t>
      </w:r>
      <w:r>
        <w:t xml:space="preserve">Around 20 screens for a content dashboard, article/category management, media library and user management — real, substantial design work with no prior mention anywhere in the source documents or in v2.2 of this log book.</w:t>
      </w:r>
    </w:p>
    <w:p>
      <w:pPr>
        <w:pStyle w:val="Heading2"/>
        <w:spacing w:after="160" w:before="320"/>
      </w:pPr>
      <w:r>
        <w:t xml:space="preserve">23.3 Screens yet to be built</w:t>
      </w:r>
    </w:p>
    <w:p>
      <w:pPr>
        <w:spacing w:after="160" w:line="276"/>
      </w:pPr>
      <w:r>
        <w:t xml:space="preserve">The gaps are concentrated, not evenly spread. Two entire pillars — the ones this log book identifies as Soccernity's actual differentiators (Section 18) — have zero design coverage:</w:t>
      </w:r>
    </w:p>
    <w:p>
      <w:pPr>
        <w:pStyle w:val="ListParagraph"/>
        <w:numPr>
          <w:ilvl w:val="0"/>
          <w:numId w:val="2"/>
        </w:numPr>
        <w:spacing w:after="90"/>
      </w:pPr>
      <w:r>
        <w:rPr>
          <w:b/>
          <w:bCs/>
        </w:rPr>
        <w:t xml:space="preserve">Discover / AI Scouting — 0% built. </w:t>
      </w:r>
      <w:r>
        <w:t xml:space="preserve">No Combine, Talent Passport, Soccernity Score, or Scout/Club CRM screens exist anywhere in the file. One node literally named “talent” was investigated directly and turned out to be a “Talents” news-article carousel on the homepage (showing scouting-related headlines), not a scouting feature — a false positive worth flagging so it isn't mistaken for design progress. The nav-bar component itself (Section 23.4) has no Discover entry at all, confirming this isn't just missing screens but a missing item in the information architecture.</w:t>
      </w:r>
    </w:p>
    <w:p>
      <w:pPr>
        <w:pStyle w:val="ListParagraph"/>
        <w:numPr>
          <w:ilvl w:val="0"/>
          <w:numId w:val="2"/>
        </w:numPr>
        <w:spacing w:after="90"/>
      </w:pPr>
      <w:r>
        <w:rPr>
          <w:b/>
          <w:bCs/>
        </w:rPr>
        <w:t xml:space="preserve">Careers &amp; Academy — 0% built. </w:t>
      </w:r>
      <w:r>
        <w:t xml:space="preserve">No job board, certification, mentorship or Academy Marketplace screens exist. Also absent from the nav-bar component.</w:t>
      </w:r>
    </w:p>
    <w:p>
      <w:pPr>
        <w:pStyle w:val="ListParagraph"/>
        <w:numPr>
          <w:ilvl w:val="0"/>
          <w:numId w:val="2"/>
        </w:numPr>
        <w:spacing w:after="90"/>
      </w:pPr>
      <w:r>
        <w:rPr>
          <w:b/>
          <w:bCs/>
        </w:rPr>
        <w:t xml:space="preserve">Prediction &amp; commentary challenges — 0% built. </w:t>
      </w:r>
      <w:r>
        <w:t xml:space="preserve">A section header labelled “Contest (Taiwo)” exists on the board, reserving space for this feature, but no screens have been placed under it yet.</w:t>
      </w:r>
    </w:p>
    <w:p>
      <w:pPr>
        <w:pStyle w:val="ListParagraph"/>
        <w:numPr>
          <w:ilvl w:val="0"/>
          <w:numId w:val="2"/>
        </w:numPr>
        <w:spacing w:after="90"/>
      </w:pPr>
      <w:r>
        <w:rPr>
          <w:b/>
          <w:bCs/>
        </w:rPr>
        <w:t xml:space="preserve">Tactical Simulator / Tactical Twin — 0% built. </w:t>
      </w:r>
      <w:r>
        <w:t xml:space="preserve">No screens found anywhere on the board.</w:t>
      </w:r>
    </w:p>
    <w:p>
      <w:pPr>
        <w:pStyle w:val="ListParagraph"/>
        <w:numPr>
          <w:ilvl w:val="0"/>
          <w:numId w:val="2"/>
        </w:numPr>
        <w:spacing w:after="90"/>
      </w:pPr>
      <w:r>
        <w:rPr>
          <w:b/>
          <w:bCs/>
        </w:rPr>
        <w:t xml:space="preserve">Dedicated Notification Center — partially built. </w:t>
      </w:r>
      <w:r>
        <w:t xml:space="preserve">A notifications panel exists as a header dropdown (found inside the “Drop Down Components” sheet), but there is no full-page notification history screen. A sticky note left directly on the board by the design team (“Missing screens: settings page, notification page, trending page, search page, general trending page”) confirms this gap in the designers' own words — though the note is partly out of date, since Settings, Search and Trending screens have since been added.</w:t>
      </w:r>
    </w:p>
    <w:p>
      <w:pPr>
        <w:pStyle w:val="ListParagraph"/>
        <w:numPr>
          <w:ilvl w:val="0"/>
          <w:numId w:val="2"/>
        </w:numPr>
        <w:spacing w:after="90"/>
      </w:pPr>
      <w:r>
        <w:rPr>
          <w:b/>
          <w:bCs/>
        </w:rPr>
        <w:t xml:space="preserve">Rewards economy (points/badges display). </w:t>
      </w:r>
      <w:r>
        <w:t xml:space="preserve">No dedicated screen found; may be embedded in Profile but was not visible as a distinct surface.</w:t>
      </w:r>
    </w:p>
    <w:p>
      <w:pPr>
        <w:pStyle w:val="ListParagraph"/>
        <w:numPr>
          <w:ilvl w:val="0"/>
          <w:numId w:val="2"/>
        </w:numPr>
        <w:spacing w:after="90"/>
      </w:pPr>
      <w:r>
        <w:rPr>
          <w:b/>
          <w:bCs/>
        </w:rPr>
        <w:t xml:space="preserve">Vlog/podcast content type. </w:t>
      </w:r>
      <w:r>
        <w:t xml:space="preserve">The Blog and Articles screens cover written content only; no distinct audio/video content-hub screen was found.</w:t>
      </w:r>
    </w:p>
    <w:p>
      <w:pPr>
        <w:pStyle w:val="Heading2"/>
        <w:spacing w:after="160" w:before="320"/>
      </w:pPr>
      <w:r>
        <w:t xml:space="preserve">23.4 Design system components identified</w:t>
      </w:r>
    </w:p>
    <w:p>
      <w:pPr>
        <w:pStyle w:val="ListParagraph"/>
        <w:numPr>
          <w:ilvl w:val="0"/>
          <w:numId w:val="2"/>
        </w:numPr>
        <w:spacing w:after="90"/>
      </w:pPr>
      <w:r>
        <w:rPr>
          <w:b/>
          <w:bCs/>
        </w:rPr>
        <w:t xml:space="preserve">Navigation </w:t>
      </w:r>
      <w:r>
        <w:t xml:space="preserve">(component set, 5 variants) — the persistent top nav bar with search, section icons and profile/notification/message icons.</w:t>
      </w:r>
    </w:p>
    <w:p>
      <w:pPr>
        <w:pStyle w:val="ListParagraph"/>
        <w:numPr>
          <w:ilvl w:val="0"/>
          <w:numId w:val="2"/>
        </w:numPr>
        <w:spacing w:after="90"/>
      </w:pPr>
      <w:r>
        <w:rPr>
          <w:b/>
          <w:bCs/>
        </w:rPr>
        <w:t xml:space="preserve">Header </w:t>
      </w:r>
      <w:r>
        <w:t xml:space="preserve">(component set, 7 variants) — full header layouts, including a text-labelled variant confirming the current top-level navigation categories are exactly Live Score, News, Leaderboard, Banter and Community, plus a logged-out variant with a Login button. Discover and Careers do not appear as nav categories in any variant.</w:t>
      </w:r>
    </w:p>
    <w:p>
      <w:pPr>
        <w:pStyle w:val="ListParagraph"/>
        <w:numPr>
          <w:ilvl w:val="0"/>
          <w:numId w:val="2"/>
        </w:numPr>
        <w:spacing w:after="90"/>
      </w:pPr>
      <w:r>
        <w:rPr>
          <w:b/>
          <w:bCs/>
        </w:rPr>
        <w:t xml:space="preserve">Drop Down Components </w:t>
      </w:r>
      <w:r>
        <w:t xml:space="preserve">(8 variants, plus 2 supporting frames) — a single sheet containing the Messages list panel, the Notifications panel, an active chat/message thread, a “New Message” recipient search, and a user context menu (Follow/Block/Report/Delete Chat).</w:t>
      </w:r>
    </w:p>
    <w:p>
      <w:pPr>
        <w:pStyle w:val="ListParagraph"/>
        <w:numPr>
          <w:ilvl w:val="0"/>
          <w:numId w:val="2"/>
        </w:numPr>
        <w:spacing w:after="90"/>
      </w:pPr>
      <w:r>
        <w:rPr>
          <w:b/>
          <w:bCs/>
        </w:rPr>
        <w:t xml:space="preserve">Language selector </w:t>
      </w:r>
      <w:r>
        <w:t xml:space="preserve">(“English” component set, 2 variants, plus one placed instance) — supports the multi-language requirement in Section 6.2, already partially designed.</w:t>
      </w:r>
    </w:p>
    <w:p>
      <w:pPr>
        <w:pStyle w:val="ListParagraph"/>
        <w:numPr>
          <w:ilvl w:val="0"/>
          <w:numId w:val="2"/>
        </w:numPr>
        <w:spacing w:after="90"/>
      </w:pPr>
      <w:r>
        <w:rPr>
          <w:b/>
          <w:bCs/>
        </w:rPr>
        <w:t xml:space="preserve">Nine additional component sets </w:t>
      </w:r>
      <w:r>
        <w:t xml:space="preserve">(named generically “Component 1,” “Component 3,” “Component 10,” “Component 12,” “Component 14,” “Component 16,” “Component 19,” “Component 24,” plus unnamed frames “Frame 5725,” “Frame 5799,” “Frame 5861,” “Frame 5904” with 15 variants) exist but are not descriptively named, so their exact purpose (buttons, tags, icon states) could not be confirmed without opening each one individually — see the housekeeping note below.</w:t>
      </w:r>
    </w:p>
    <w:p>
      <w:pPr>
        <w:pStyle w:val="ListParagraph"/>
        <w:numPr>
          <w:ilvl w:val="0"/>
          <w:numId w:val="2"/>
        </w:numPr>
        <w:spacing w:after="90"/>
      </w:pPr>
      <w:r>
        <w:rPr>
          <w:b/>
          <w:bCs/>
        </w:rPr>
        <w:t xml:space="preserve">Icon set. </w:t>
      </w:r>
      <w:r>
        <w:t xml:space="preserve">Several icons are imported from third-party icon libraries rather than built as first-party components (e.g. simple-line-icons, eva-icons, ci, bx, akar-icons). Fine for a working MVP, but worth standardising on one icon library before the design system matures.</w:t>
      </w:r>
    </w:p>
    <w:p>
      <w:pPr>
        <w:pStyle w:val="ListParagraph"/>
        <w:numPr>
          <w:ilvl w:val="0"/>
          <w:numId w:val="2"/>
        </w:numPr>
        <w:spacing w:after="90"/>
      </w:pPr>
      <w:r>
        <w:rPr>
          <w:b/>
          <w:bCs/>
        </w:rPr>
        <w:t xml:space="preserve">Brand guide assets. </w:t>
      </w:r>
      <w:r>
        <w:t xml:space="preserve">A dedicated “Brand Guide” area exists with the two core brand colours (a green, hex 7BB929, and a navy, hex 282E65, including an opacity variant), logo lockup variants, and placeholder brand-usage text — a useful foundation, though it reads as a work-in-progress rather than a complete guideline.</w:t>
      </w:r>
    </w:p>
    <w:p>
      <w:pPr>
        <w:pStyle w:val="Heading2"/>
        <w:spacing w:after="160" w:before="320"/>
      </w:pPr>
      <w:r>
        <w:t xml:space="preserve">23.5 Housekeeping notes for the design team</w:t>
      </w:r>
    </w:p>
    <w:p>
      <w:pPr>
        <w:pStyle w:val="ListParagraph"/>
        <w:numPr>
          <w:ilvl w:val="0"/>
          <w:numId w:val="2"/>
        </w:numPr>
        <w:spacing w:after="90"/>
      </w:pPr>
      <w:r>
        <w:t xml:space="preserve">22 near-duplicate frames are all named simply “Settings” with no distinguishing labels (e.g. “Account,” “Privacy,” “Notifications”) — worth renaming so engineering can tell which tab/state each one represents before handoff.</w:t>
      </w:r>
    </w:p>
    <w:p>
      <w:pPr>
        <w:pStyle w:val="ListParagraph"/>
        <w:numPr>
          <w:ilvl w:val="0"/>
          <w:numId w:val="2"/>
        </w:numPr>
        <w:spacing w:after="90"/>
      </w:pPr>
      <w:r>
        <w:t xml:space="preserve">Several component sets are named generically (“Component 1,” “Component 10,” etc.) rather than by function — renaming these would materially speed up both this kind of audit and any future design-to-code handoff.</w:t>
      </w:r>
    </w:p>
    <w:p>
      <w:pPr>
        <w:pStyle w:val="ListParagraph"/>
        <w:numPr>
          <w:ilvl w:val="0"/>
          <w:numId w:val="2"/>
        </w:numPr>
        <w:spacing w:after="90"/>
      </w:pPr>
      <w:r>
        <w:t xml:space="preserve">One frame is misspelled (“Settingd” instead of “Settings,” node 1620:13390) — a trivial fix, flagged for completeness.</w:t>
      </w:r>
    </w:p>
    <w:p>
      <w:pPr>
        <w:pStyle w:val="ListParagraph"/>
        <w:numPr>
          <w:ilvl w:val="0"/>
          <w:numId w:val="2"/>
        </w:numPr>
        <w:spacing w:after="90"/>
      </w:pPr>
      <w:r>
        <w:t xml:space="preserve">The on-board sticky note about missing screens should be updated or removed now that Settings, Search and Trending pages have been added, so it doesn't mislead the next person who opens the file.</w:t>
      </w:r>
    </w:p>
    <w:p>
      <w:pPr>
        <w:pStyle w:val="ListParagraph"/>
        <w:numPr>
          <w:ilvl w:val="0"/>
          <w:numId w:val="2"/>
        </w:numPr>
        <w:spacing w:after="90"/>
      </w:pPr>
      <w:r>
        <w:t xml:space="preserve">Given the near-total absence of Discover and Careers screens, and that these map to the differentiation argument in Section 18, recommend these two pillars become the design team's next priority ahead of further iteration on Community (which already has the deepest coverage on the board).</w:t>
      </w:r>
    </w:p>
    <w:p>
      <w:r>
        <w:br w:type="page"/>
      </w:r>
    </w:p>
    <w:p>
      <w:pPr>
        <w:pStyle w:val="Heading1"/>
        <w:spacing w:after="240" w:before="480"/>
      </w:pPr>
      <w:r>
        <w:rPr>
          <w:color w:val="C99A2E"/>
        </w:rPr>
        <w:t xml:space="preserve">24  </w:t>
      </w:r>
      <w:r>
        <w:t xml:space="preserve">Screen &amp; Workflow Synthesis — What Exists, What's Missing, What's Still Undocumented</w:t>
      </w:r>
    </w:p>
    <w:p>
      <w:pPr>
        <w:spacing w:after="160" w:line="276"/>
      </w:pPr>
      <w:r>
        <w:t xml:space="preserve">Sections 6 and 23 each answer a different question — Section 6 catalogues features, Section 23 audits the Figma board. This section reconciles the two into one direct answer to four questions the founder asked: what screens are needed, which exist, which don't, and where the log book's naming and the Figma board's naming genuinely mean the same thing versus only appear to.</w:t>
      </w:r>
    </w:p>
    <w:p>
      <w:pPr>
        <w:pStyle w:val="Heading2"/>
        <w:spacing w:after="160" w:before="320"/>
      </w:pPr>
      <w:r>
        <w:t xml:space="preserve">24.1 All screens needed</w:t>
      </w:r>
    </w:p>
    <w:p>
      <w:pPr>
        <w:spacing w:after="160" w:line="276"/>
      </w:pPr>
      <w:r>
        <w:t xml:space="preserve">36 features across six pillars, per the Section 6 feature catalogue as updated by the Figma audit: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000"/>
            <w:shd w:fill="12213A" w:val="clear"/>
            <w:tcMar>
              <w:top w:type="dxa" w:w="100"/>
              <w:left w:type="dxa" w:w="120"/>
              <w:bottom w:type="dxa" w:w="100"/>
              <w:right w:type="dxa" w:w="120"/>
            </w:tcMar>
            <w:vAlign w:val="center"/>
          </w:tcPr>
          <w:p>
            <w:r>
              <w:rPr>
                <w:b/>
                <w:bCs/>
                <w:color w:val="FFFFFF"/>
                <w:sz w:val="20"/>
                <w:szCs w:val="20"/>
              </w:rPr>
              <w:t xml:space="preserve">Feature count</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10</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5</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5</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4</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Discover (AI Scouting)</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7</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Admin &amp; Operations Console</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5</w:t>
            </w:r>
          </w:p>
        </w:tc>
      </w:tr>
    </w:tbl>
    <w:p>
      <w:pPr>
        <w:pStyle w:val="Heading2"/>
        <w:spacing w:after="160" w:before="320"/>
      </w:pPr>
      <w:r>
        <w:t xml:space="preserve">24.2 What already exists</w:t>
      </w:r>
    </w:p>
    <w:p>
      <w:pPr>
        <w:pStyle w:val="ListParagraph"/>
        <w:numPr>
          <w:ilvl w:val="0"/>
          <w:numId w:val="2"/>
        </w:numPr>
        <w:spacing w:after="90"/>
      </w:pPr>
      <w:r>
        <w:rPr>
          <w:b/>
          <w:bCs/>
        </w:rPr>
        <w:t xml:space="preserve">Community — strong. </w:t>
      </w:r>
      <w:r>
        <w:t xml:space="preserve">Login/register/password flows, feed, profile, settings (22 unlabelled variants), messaging, Banter Rooms, search/trending, saved posts. Notifications exists only as a dropdown, not a full screen.</w:t>
      </w:r>
    </w:p>
    <w:p>
      <w:pPr>
        <w:pStyle w:val="ListParagraph"/>
        <w:numPr>
          <w:ilvl w:val="0"/>
          <w:numId w:val="2"/>
        </w:numPr>
        <w:spacing w:after="90"/>
      </w:pPr>
      <w:r>
        <w:rPr>
          <w:b/>
          <w:bCs/>
        </w:rPr>
        <w:t xml:space="preserve">Sports Hub — strong. </w:t>
      </w:r>
      <w:r>
        <w:t xml:space="preserve">Live scores, full match centre (stats, lineups, H2H, standings, video), blog/articles. No dedicated vlog/podcast screen.</w:t>
      </w:r>
    </w:p>
    <w:p>
      <w:pPr>
        <w:pStyle w:val="ListParagraph"/>
        <w:numPr>
          <w:ilvl w:val="0"/>
          <w:numId w:val="2"/>
        </w:numPr>
        <w:spacing w:after="90"/>
      </w:pPr>
      <w:r>
        <w:rPr>
          <w:b/>
          <w:bCs/>
        </w:rPr>
        <w:t xml:space="preserve">Admin &amp; Operations Console — strong. </w:t>
      </w:r>
      <w:r>
        <w:t xml:space="preserve">Dashboard, articles, categories, media, users, leaderboard moderation — 5 of 5 features built.</w:t>
      </w:r>
    </w:p>
    <w:p>
      <w:pPr>
        <w:pStyle w:val="ListParagraph"/>
        <w:numPr>
          <w:ilvl w:val="0"/>
          <w:numId w:val="2"/>
        </w:numPr>
        <w:spacing w:after="90"/>
      </w:pPr>
      <w:r>
        <w:rPr>
          <w:b/>
          <w:bCs/>
        </w:rPr>
        <w:t xml:space="preserve">Play &amp; Compete — minimal. </w:t>
      </w:r>
      <w:r>
        <w:t xml:space="preserve">One leaderboard screen only.</w:t>
      </w:r>
    </w:p>
    <w:p>
      <w:pPr>
        <w:pStyle w:val="ListParagraph"/>
        <w:numPr>
          <w:ilvl w:val="0"/>
          <w:numId w:val="2"/>
        </w:numPr>
        <w:spacing w:after="90"/>
      </w:pPr>
      <w:r>
        <w:rPr>
          <w:b/>
          <w:bCs/>
        </w:rPr>
        <w:t xml:space="preserve">Careers &amp; Academy — none built.</w:t>
      </w:r>
    </w:p>
    <w:p>
      <w:pPr>
        <w:pStyle w:val="ListParagraph"/>
        <w:numPr>
          <w:ilvl w:val="0"/>
          <w:numId w:val="2"/>
        </w:numPr>
        <w:spacing w:after="90"/>
      </w:pPr>
      <w:r>
        <w:rPr>
          <w:b/>
          <w:bCs/>
        </w:rPr>
        <w:t xml:space="preserve">Discover — none built.</w:t>
      </w:r>
    </w:p>
    <w:p>
      <w:pPr>
        <w:pStyle w:val="Heading2"/>
        <w:spacing w:after="160" w:before="320"/>
      </w:pPr>
      <w:r>
        <w:t xml:space="preserve">24.3 What is yet to exist</w:t>
      </w:r>
    </w:p>
    <w:p>
      <w:pPr>
        <w:pStyle w:val="ListParagraph"/>
        <w:numPr>
          <w:ilvl w:val="0"/>
          <w:numId w:val="2"/>
        </w:numPr>
        <w:spacing w:after="90"/>
      </w:pPr>
      <w:r>
        <w:t xml:space="preserve">All four Careers &amp; Academy features.</w:t>
      </w:r>
    </w:p>
    <w:p>
      <w:pPr>
        <w:pStyle w:val="ListParagraph"/>
        <w:numPr>
          <w:ilvl w:val="0"/>
          <w:numId w:val="2"/>
        </w:numPr>
        <w:spacing w:after="90"/>
      </w:pPr>
      <w:r>
        <w:t xml:space="preserve">All seven Discover features — Combine, Talent Passport, Score, Scout/Club CRM, video analysis, anti-fraud checks.</w:t>
      </w:r>
    </w:p>
    <w:p>
      <w:pPr>
        <w:pStyle w:val="ListParagraph"/>
        <w:numPr>
          <w:ilvl w:val="0"/>
          <w:numId w:val="2"/>
        </w:numPr>
        <w:spacing w:after="90"/>
      </w:pPr>
      <w:r>
        <w:t xml:space="preserve">Prediction &amp; commentary challenges and the AI Tactical Simulator/Twin — the “Contest (Taiwo)” section on the board is a placeholder with no screens under it.</w:t>
      </w:r>
    </w:p>
    <w:p>
      <w:pPr>
        <w:pStyle w:val="ListParagraph"/>
        <w:numPr>
          <w:ilvl w:val="0"/>
          <w:numId w:val="2"/>
        </w:numPr>
        <w:spacing w:after="90"/>
      </w:pPr>
      <w:r>
        <w:t xml:space="preserve">A full Notification Center screen — the dropdown exists, the page doesn't.</w:t>
      </w:r>
    </w:p>
    <w:p>
      <w:pPr>
        <w:pStyle w:val="ListParagraph"/>
        <w:numPr>
          <w:ilvl w:val="0"/>
          <w:numId w:val="2"/>
        </w:numPr>
        <w:spacing w:after="90"/>
      </w:pPr>
      <w:r>
        <w:t xml:space="preserve">The Trust &amp; safety layer as a real screen — only a generic block/report menu exists; no minors-safeguarding UI has been designed.</w:t>
      </w:r>
    </w:p>
    <w:p>
      <w:pPr>
        <w:pStyle w:val="ListParagraph"/>
        <w:numPr>
          <w:ilvl w:val="0"/>
          <w:numId w:val="2"/>
        </w:numPr>
        <w:spacing w:after="90"/>
      </w:pPr>
      <w:r>
        <w:t xml:space="preserve">Rewards economy as a visible screen — points and badges are not shown anywhere distinct.</w:t>
      </w:r>
    </w:p>
    <w:p>
      <w:pPr>
        <w:pStyle w:val="Heading2"/>
        <w:spacing w:after="160" w:before="320"/>
      </w:pPr>
      <w:r>
        <w:t xml:space="preserve">24.4 Same function under a different name, versus genuinely different features</w:t>
      </w:r>
    </w:p>
    <w:p>
      <w:pPr>
        <w:spacing w:after="160" w:line="276"/>
      </w:pPr>
      <w:r>
        <w:t xml:space="preserve">Same function, different naming: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12213A" w:val="clear"/>
            <w:tcMar>
              <w:top w:type="dxa" w:w="100"/>
              <w:left w:type="dxa" w:w="120"/>
              <w:bottom w:type="dxa" w:w="100"/>
              <w:right w:type="dxa" w:w="120"/>
            </w:tcMar>
            <w:vAlign w:val="center"/>
          </w:tcPr>
          <w:p>
            <w:r>
              <w:rPr>
                <w:b/>
                <w:bCs/>
                <w:color w:val="FFFFFF"/>
                <w:sz w:val="20"/>
                <w:szCs w:val="20"/>
              </w:rPr>
              <w:t xml:space="preserve">Log book term</w:t>
            </w:r>
          </w:p>
        </w:tc>
        <w:tc>
          <w:tcPr>
            <w:tcW w:type="dxa" w:w="3350"/>
            <w:shd w:fill="12213A" w:val="clear"/>
            <w:tcMar>
              <w:top w:type="dxa" w:w="100"/>
              <w:left w:type="dxa" w:w="120"/>
              <w:bottom w:type="dxa" w:w="100"/>
              <w:right w:type="dxa" w:w="120"/>
            </w:tcMar>
            <w:vAlign w:val="center"/>
          </w:tcPr>
          <w:p>
            <w:r>
              <w:rPr>
                <w:b/>
                <w:bCs/>
                <w:color w:val="FFFFFF"/>
                <w:sz w:val="20"/>
                <w:szCs w:val="20"/>
              </w:rPr>
              <w:t xml:space="preserve">Figma screen name</w:t>
            </w:r>
          </w:p>
        </w:tc>
        <w:tc>
          <w:tcPr>
            <w:tcW w:type="dxa" w:w="2650"/>
            <w:shd w:fill="12213A" w:val="clear"/>
            <w:tcMar>
              <w:top w:type="dxa" w:w="100"/>
              <w:left w:type="dxa" w:w="120"/>
              <w:bottom w:type="dxa" w:w="100"/>
              <w:right w:type="dxa" w:w="120"/>
            </w:tcMar>
            <w:vAlign w:val="center"/>
          </w:tcPr>
          <w:p>
            <w:r>
              <w:rPr>
                <w:b/>
                <w:bCs/>
                <w:color w:val="FFFFFF"/>
                <w:sz w:val="20"/>
                <w:szCs w:val="20"/>
              </w:rPr>
              <w:t xml:space="preserve">Note</w:t>
            </w:r>
          </w:p>
        </w:tc>
      </w:tr>
      <w:tr>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Club fan pages + Open discussion forum</w:t>
            </w:r>
          </w:p>
        </w:tc>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Banter Rooms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Figma's version is more specific — club/league/country-scoped rooms</w:t>
            </w:r>
          </w:p>
        </w:tc>
      </w:tr>
      <w:tr>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Match highlights &amp; playback</w:t>
            </w:r>
          </w:p>
        </w:tc>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“vIDEO”</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Same feature, casual internal name</w:t>
            </w:r>
          </w:p>
        </w:tc>
      </w:tr>
      <w:tr>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Trending &amp; search discovery</w:t>
            </w:r>
          </w:p>
        </w:tc>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“Search page with trending topics” / “Trending topics”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Near-identical naming already</w:t>
            </w:r>
          </w:p>
        </w:tc>
      </w:tr>
      <w:tr>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Notifications</w:t>
            </w:r>
          </w:p>
        </w:tc>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“Notifications” (dropdown)</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Same name, but built as a component, not a page</w:t>
            </w:r>
          </w:p>
        </w:tc>
      </w:tr>
    </w:tbl>
    <w:p>
      <w:pPr>
        <w:spacing w:after="160" w:line="276"/>
      </w:pPr>
      <w:r>
        <w:t xml:space="preserve">Genuinely different, no overlap: the Admin Console features map one-to-one because Section 6.6 was written directly from the Figma names; Auth screens and Sports Hub match-centre screens carry no naming conflict either.</w:t>
      </w:r>
    </w:p>
    <w:p>
      <w:pPr>
        <w:spacing w:after="160" w:line="276"/>
      </w:pPr>
      <w:r>
        <w:rPr>
          <w:b/>
          <w:bCs/>
        </w:rPr>
        <w:t xml:space="preserve">One naming collision needs a founder decision, not just a rename: </w:t>
      </w:r>
      <w:r>
        <w:t xml:space="preserve">“Community groups” (Section 6.1) and “Banter Rooms” (Figma) may not be two names for one feature — they may be two different features that only look alike from the outside. Banter Rooms are club/league/topic-scoped; “Community groups” was written in Section 6.1 to mean city-, position-, or career-track-based groups, which is a different grouping logic entirely. This log book does not resolve that question — it flags it for a decision: are these one feature, or does Soccernity need both?</w:t>
      </w:r>
    </w:p>
    <w:p>
      <w:pPr>
        <w:pBdr>
          <w:left w:val="single" w:color="C99A2E" w:sz="24" w:space="12"/>
        </w:pBdr>
        <w:spacing w:after="240" w:before="120"/>
        <w:ind w:left="260"/>
      </w:pPr>
      <w:r>
        <w:rPr>
          <w:i/>
          <w:iCs/>
          <w:sz w:val="22"/>
          <w:szCs w:val="22"/>
        </w:rPr>
        <w:t xml:space="preserve">Founder's response: I agree that “Community groups” (Section 6.1) and “Banter Rooms” (Figma) are two different features that only look the same from the outside. Banter Rooms (basically forum-like) are club/league/national team/topic-scoped, and are basically for fans to banter or battle it out between them regarding their teams' performances; “Community groups” in the log book was written to mean city/position/career-track-based groups, which is a different grouping logic entirely. My decision: Soccernity actually needs both.</w:t>
      </w:r>
    </w:p>
    <w:p>
      <w:pPr>
        <w:pStyle w:val="Heading2"/>
        <w:spacing w:after="160" w:before="320"/>
      </w:pPr>
      <w:r>
        <w:t xml:space="preserve">24.5 Is this all the screens, pages and workflow the project needs?</w:t>
      </w:r>
    </w:p>
    <w:p>
      <w:pPr>
        <w:spacing w:after="160" w:line="276"/>
      </w:pPr>
      <w:r>
        <w:t xml:space="preserve">No. Both Section 6 and Section 23 describe features, not the full set of screens a production application needs. The following are missing from both documents entirely — not just unbuilt, but undocumented:</w:t>
      </w:r>
    </w:p>
    <w:p>
      <w:pPr>
        <w:pStyle w:val="ListParagraph"/>
        <w:numPr>
          <w:ilvl w:val="0"/>
          <w:numId w:val="2"/>
        </w:numPr>
        <w:spacing w:after="90"/>
      </w:pPr>
      <w:r>
        <w:rPr>
          <w:b/>
          <w:bCs/>
        </w:rPr>
        <w:t xml:space="preserve">Age-verification / guardian-consent flow. </w:t>
      </w:r>
      <w:r>
        <w:t xml:space="preserve">Section 10 requires this as policy, but it has never been decomposed into actual screens anywhere, in Figma or in the Section 6 feature list. This is the most significant blind spot in the entire project given how central safeguarding is to the Discover pillar and to Section 18's differentiation argument — it should be the first workflow specified once Discover design work begins.</w:t>
      </w:r>
    </w:p>
    <w:p>
      <w:pPr>
        <w:pStyle w:val="ListParagraph"/>
        <w:numPr>
          <w:ilvl w:val="0"/>
          <w:numId w:val="2"/>
        </w:numPr>
        <w:spacing w:after="90"/>
      </w:pPr>
      <w:r>
        <w:t xml:space="preserve">Onboarding / first-run tutorial.</w:t>
      </w:r>
    </w:p>
    <w:p>
      <w:pPr>
        <w:pStyle w:val="ListParagraph"/>
        <w:numPr>
          <w:ilvl w:val="0"/>
          <w:numId w:val="2"/>
        </w:numPr>
        <w:spacing w:after="90"/>
      </w:pPr>
      <w:r>
        <w:t xml:space="preserve">Payment &amp; subscription management — premium-tier checkout and Academy Marketplace payment flows.</w:t>
      </w:r>
    </w:p>
    <w:p>
      <w:pPr>
        <w:pStyle w:val="ListParagraph"/>
        <w:numPr>
          <w:ilvl w:val="0"/>
          <w:numId w:val="2"/>
        </w:numPr>
        <w:spacing w:after="90"/>
      </w:pPr>
      <w:r>
        <w:t xml:space="preserve">Empty, error and loading states for every screen listed above.</w:t>
      </w:r>
    </w:p>
    <w:p>
      <w:pPr>
        <w:pStyle w:val="ListParagraph"/>
        <w:numPr>
          <w:ilvl w:val="0"/>
          <w:numId w:val="2"/>
        </w:numPr>
        <w:spacing w:after="90"/>
      </w:pPr>
      <w:r>
        <w:t xml:space="preserve">Help centre / FAQ.</w:t>
      </w:r>
    </w:p>
    <w:p>
      <w:pPr>
        <w:pStyle w:val="ListParagraph"/>
        <w:numPr>
          <w:ilvl w:val="0"/>
          <w:numId w:val="2"/>
        </w:numPr>
        <w:spacing w:after="90"/>
      </w:pPr>
      <w:r>
        <w:t xml:space="preserve">A coach/academy-side dashboard for the Academy Marketplace — only the player-facing side has been discussed anywhere in this log book.</w:t>
      </w:r>
    </w:p>
    <w:p>
      <w:pPr>
        <w:pStyle w:val="ListParagraph"/>
        <w:numPr>
          <w:ilvl w:val="0"/>
          <w:numId w:val="2"/>
        </w:numPr>
        <w:spacing w:after="90"/>
      </w:pPr>
      <w:r>
        <w:t xml:space="preserve">The Combine video-recording capture flow itself, distinct from the Combine computer-vision model discussed in Section 9.</w:t>
      </w:r>
    </w:p>
    <w:p>
      <w:pPr>
        <w:pStyle w:val="ListParagraph"/>
        <w:numPr>
          <w:ilvl w:val="0"/>
          <w:numId w:val="2"/>
        </w:numPr>
        <w:spacing w:after="90"/>
      </w:pPr>
      <w:r>
        <w:t xml:space="preserve">The appeals/moderation workflow referenced in Section 10.2 but never given a screen.</w:t>
      </w:r>
    </w:p>
    <w:p>
      <w:pPr>
        <w:spacing w:after="160" w:line="276"/>
      </w:pPr>
      <w:r>
        <w:t xml:space="preserve">Recommend this list be treated as a standing checklist alongside Section 23.3 when Discover and Careers design work begins, rather than discovered piecemeal during development.</w:t>
      </w:r>
    </w:p>
    <w:p>
      <w:r>
        <w:br w:type="page"/>
      </w:r>
    </w:p>
    <w:p>
      <w:pPr>
        <w:pStyle w:val="Heading1"/>
        <w:spacing w:after="240" w:before="480"/>
      </w:pPr>
      <w:r>
        <w:rPr>
          <w:color w:val="C99A2E"/>
        </w:rPr>
        <w:t xml:space="preserve">25  </w:t>
      </w:r>
      <w:r>
        <w:t xml:space="preserve">Build-Readiness Gap Analysis</w:t>
      </w:r>
    </w:p>
    <w:p>
      <w:pPr>
        <w:spacing w:after="160" w:line="276"/>
      </w:pPr>
      <w:r>
        <w:t xml:space="preserve">This log book is a strong strategic and product record — vision, market, feature catalogue, architecture direction, safeguarding principles, competitive positioning and a reconciled screen inventory. It is not, by itself, something an engineer can open on day one and start building from. This section states that plainly, lists exactly what is still missing to close that gap, and points to where the gap is closed.</w:t>
      </w:r>
    </w:p>
    <w:p>
      <w:pPr>
        <w:pStyle w:val="Heading2"/>
        <w:spacing w:after="160" w:before="320"/>
      </w:pPr>
      <w:r>
        <w:t xml:space="preserve">25.1 What this log book already provides</w:t>
      </w:r>
    </w:p>
    <w:p>
      <w:pPr>
        <w:pStyle w:val="ListParagraph"/>
        <w:numPr>
          <w:ilvl w:val="0"/>
          <w:numId w:val="2"/>
        </w:numPr>
        <w:spacing w:after="90"/>
      </w:pPr>
      <w:r>
        <w:t xml:space="preserve">A clear product vision and five-pillar (plus Admin Console) architecture (Sections 3, 5, 6).</w:t>
      </w:r>
    </w:p>
    <w:p>
      <w:pPr>
        <w:pStyle w:val="ListParagraph"/>
        <w:numPr>
          <w:ilvl w:val="0"/>
          <w:numId w:val="2"/>
        </w:numPr>
        <w:spacing w:after="90"/>
      </w:pPr>
      <w:r>
        <w:t xml:space="preserve">A full, reconciled feature and screen inventory, with build status against the live Figma file (Sections 6, 23, 24).</w:t>
      </w:r>
    </w:p>
    <w:p>
      <w:pPr>
        <w:pStyle w:val="ListParagraph"/>
        <w:numPr>
          <w:ilvl w:val="0"/>
          <w:numId w:val="2"/>
        </w:numPr>
        <w:spacing w:after="90"/>
      </w:pPr>
      <w:r>
        <w:t xml:space="preserve">A defensible market position and a specific, honest minimum-entry strategy (Sections 17–20).</w:t>
      </w:r>
    </w:p>
    <w:p>
      <w:pPr>
        <w:pStyle w:val="ListParagraph"/>
        <w:numPr>
          <w:ilvl w:val="0"/>
          <w:numId w:val="2"/>
        </w:numPr>
        <w:spacing w:after="90"/>
      </w:pPr>
      <w:r>
        <w:t xml:space="preserve">Safeguarding principles and an AI/ML approach at the design-intent level (Sections 9, 10).</w:t>
      </w:r>
    </w:p>
    <w:p>
      <w:pPr>
        <w:pStyle w:val="ListParagraph"/>
        <w:numPr>
          <w:ilvl w:val="0"/>
          <w:numId w:val="2"/>
        </w:numPr>
        <w:spacing w:after="90"/>
      </w:pPr>
      <w:r>
        <w:t xml:space="preserve">A phase-level roadmap and a role/agent plan for who — human or Claude agent — does the work (Sections 14, 15).</w:t>
      </w:r>
    </w:p>
    <w:p>
      <w:pPr>
        <w:pStyle w:val="Heading2"/>
        <w:spacing w:after="160" w:before="320"/>
      </w:pPr>
      <w:r>
        <w:t xml:space="preserve">25.2 What is still missing before engineering can start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2213A" w:val="clear"/>
            <w:tcMar>
              <w:top w:type="dxa" w:w="100"/>
              <w:left w:type="dxa" w:w="120"/>
              <w:bottom w:type="dxa" w:w="100"/>
              <w:right w:type="dxa" w:w="120"/>
            </w:tcMar>
            <w:vAlign w:val="center"/>
          </w:tcPr>
          <w:p>
            <w:r>
              <w:rPr>
                <w:b/>
                <w:bCs/>
                <w:color w:val="FFFFFF"/>
                <w:sz w:val="20"/>
                <w:szCs w:val="20"/>
              </w:rPr>
              <w:t xml:space="preserve">Gap</w:t>
            </w:r>
          </w:p>
        </w:tc>
        <w:tc>
          <w:tcPr>
            <w:tcW w:type="dxa" w:w="6150"/>
            <w:shd w:fill="12213A" w:val="clear"/>
            <w:tcMar>
              <w:top w:type="dxa" w:w="100"/>
              <w:left w:type="dxa" w:w="120"/>
              <w:bottom w:type="dxa" w:w="100"/>
              <w:right w:type="dxa" w:w="120"/>
            </w:tcMar>
            <w:vAlign w:val="center"/>
          </w:tcPr>
          <w:p>
            <w:r>
              <w:rPr>
                <w:b/>
                <w:bCs/>
                <w:color w:val="FFFFFF"/>
                <w:sz w:val="20"/>
                <w:szCs w:val="20"/>
              </w:rPr>
              <w:t xml:space="preserve">Why it blocks day-one building</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No explicit MVP scope statement</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36 features are catalogued (Section 24.1); nothing states which subset is MVP v1 and which is deliberately deferred</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data model or API contracts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Section 8 names an architectural direction, not entities, fields, relationships or endpoints</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No sprint-level backlog</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14's roadmap is phase-level (“MVP → V1 → V2 → V3”) with no task breakdown, sequencing or dependencies</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concrete infrastructure decisions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Cloud provider, sports-data vendor, hosting budget, CI/CD and environments remain directional, not decided</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Safeguarding is principle-level, not deliverable-level</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10 states the rules; there is no DPIA, retention policy or consent-flow specification, which UK GDPR requires in practice given minors' data</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Decisions are scattered across three sections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“Needs founder decision” items appear separately in Sections 20, 21 and 24 with no single tracked list</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Design system cleanup is still open</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23.5's unlabelled components and 22 duplicate “Settings” frames remain a handoff blocker</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definition of done</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Nothing states, in testable terms, what “MVP complete” means</w:t>
            </w:r>
          </w:p>
        </w:tc>
      </w:tr>
    </w:tbl>
    <w:p>
      <w:pPr>
        <w:pStyle w:val="Heading2"/>
        <w:spacing w:after="160" w:before="320"/>
      </w:pPr>
      <w:r>
        <w:t xml:space="preserve">25.3 Where the gap is closed</w:t>
      </w:r>
    </w:p>
    <w:p>
      <w:pPr>
        <w:spacing w:after="160" w:line="276"/>
      </w:pPr>
      <w:r>
        <w:t xml:space="preserve">Rather than expand this log book into a tactical build document — a different kind of artifact that would dilute its purpose as the strategic and inventive record — these gaps are closed in a separate, standalone companion document: the Soccernity MVP Build Plan v1.3. It contains the explicit MVP scope cut, a full data model, an API contract sketch, a sprint-by-sprint backlog, infrastructure decisions, a definition of done, the safeguarding deliverables named above, a single consolidated decision log, and a direct mapping of each sprint to the Claude agents specified in Section 15.2. That document, not this one, is what should be handed to an engineer with the instruction to start building.</w:t>
      </w:r>
    </w:p>
    <w:p>
      <w:r>
        <w:br w:type="page"/>
      </w:r>
    </w:p>
    <w:p>
      <w:pPr>
        <w:pStyle w:val="Heading1"/>
        <w:spacing w:after="240" w:before="480"/>
      </w:pPr>
      <w:r>
        <w:rPr>
          <w:color w:val="C99A2E"/>
        </w:rPr>
        <w:t xml:space="preserve">26  </w:t>
      </w:r>
      <w:r>
        <w:t xml:space="preserve">Third-Party Scouting-Data Partnerships — Feasibility, Corrected Proposal &amp; Strategy</w:t>
      </w:r>
    </w:p>
    <w:p>
      <w:pPr>
        <w:spacing w:after="160" w:line="276"/>
      </w:pPr>
      <w:r>
        <w:t xml:space="preserve">This section evaluates a founder proposal for plugging other scouting companies' player databases into Soccernity's Discover pillar on a revenue-share basis. The verdict, in short: the architecture is sound and achievable; one specific mechanism in the original proposal creates a real legal and trust exposure and should not be built as described; and the stronger opening move in almost every real conversation is the opposite direction from how the proposal frames it. This is Phase 2 strategy — it does not affect Sprint D through Sprint 6 of the MVP Build Plan and should not pull focus from them.</w:t>
      </w:r>
    </w:p>
    <w:p>
      <w:pPr>
        <w:pStyle w:val="Heading2"/>
        <w:spacing w:after="160" w:before="320"/>
      </w:pPr>
      <w:r>
        <w:t xml:space="preserve">26.1 Who in the competitive landscape actually holds a scouting database or marketplace</w:t>
      </w:r>
    </w:p>
    <w:p>
      <w:pPr>
        <w:spacing w:after="160" w:line="276"/>
      </w:pPr>
      <w:r>
        <w:t xml:space="preserve">Pulled directly from Section 17. Splitting these by category matters, because the right approach differs completely between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50"/>
      </w:tblGrid>
      <w:tr>
        <w:trPr>
          <w:tblHeader/>
        </w:trPr>
        <w:tc>
          <w:tcPr>
            <w:tcW w:type="dxa" w:w="2500"/>
            <w:shd w:fill="12213A" w:val="clear"/>
            <w:tcMar>
              <w:top w:type="dxa" w:w="100"/>
              <w:left w:type="dxa" w:w="120"/>
              <w:bottom w:type="dxa" w:w="100"/>
              <w:right w:type="dxa" w:w="120"/>
            </w:tcMar>
            <w:vAlign w:val="center"/>
          </w:tcPr>
          <w:p>
            <w:r>
              <w:rPr>
                <w:b/>
                <w:bCs/>
                <w:color w:val="FFFFFF"/>
                <w:sz w:val="20"/>
                <w:szCs w:val="20"/>
              </w:rPr>
              <w:t xml:space="preserve">Company</w:t>
            </w:r>
          </w:p>
        </w:tc>
        <w:tc>
          <w:tcPr>
            <w:tcW w:type="dxa" w:w="4200"/>
            <w:shd w:fill="12213A" w:val="clear"/>
            <w:tcMar>
              <w:top w:type="dxa" w:w="100"/>
              <w:left w:type="dxa" w:w="120"/>
              <w:bottom w:type="dxa" w:w="100"/>
              <w:right w:type="dxa" w:w="120"/>
            </w:tcMar>
            <w:vAlign w:val="center"/>
          </w:tcPr>
          <w:p>
            <w:r>
              <w:rPr>
                <w:b/>
                <w:bCs/>
                <w:color w:val="FFFFFF"/>
                <w:sz w:val="20"/>
                <w:szCs w:val="20"/>
              </w:rPr>
              <w:t xml:space="preserve">What they actually have</w:t>
            </w:r>
          </w:p>
        </w:tc>
        <w:tc>
          <w:tcPr>
            <w:tcW w:type="dxa" w:w="2650"/>
            <w:shd w:fill="12213A" w:val="clear"/>
            <w:tcMar>
              <w:top w:type="dxa" w:w="100"/>
              <w:left w:type="dxa" w:w="120"/>
              <w:bottom w:type="dxa" w:w="100"/>
              <w:right w:type="dxa" w:w="120"/>
            </w:tcMar>
            <w:vAlign w:val="center"/>
          </w:tcPr>
          <w:p>
            <w:r>
              <w:rPr>
                <w:b/>
                <w:bCs/>
                <w:color w:val="FFFFFF"/>
                <w:sz w:val="20"/>
                <w:szCs w:val="20"/>
              </w:rPr>
              <w:t xml:space="preserve">Category</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aiScout / HUMAIN</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database from Combine-style capture; FIFA-endorsed</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Direct competitor — grassroots AI scouting</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Footbao</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AI-scored player database plus a social layer</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Direct competitor</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Mchezaji</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database via an XP ranking system</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Direct competitor, same market as Soccernity</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JuniStat</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Computer-vision player profiles</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Direct competitor</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Afriskaut</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20,000+ club-verified players; individual players excluded</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Adjacent — structurally different population</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ScoutFutbol Africa, Digital Scouting Africa, East Africa Eye, Eyeball, Uburu Africa, Delphlyx</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Various early-stage regional databases</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Adjacent, fragmented</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TransferRoom</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The dominant global transfer marketplace — 800+ clubs, 500+ agencies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Adjacent — professional tier</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Wyscout / InStat / Driblab</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The largest, most established professional-tier player data</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Adjacent — different tier entirely</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Veo</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Match footage capture, not really a player database</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Adjacent — hardware/software tool</w:t>
            </w:r>
          </w:p>
        </w:tc>
      </w:tr>
    </w:tbl>
    <w:p>
      <w:pPr>
        <w:spacing w:after="160" w:line="276"/>
      </w:pPr>
      <w:r>
        <w:t xml:space="preserve">The honest split: the AI grassroots scouting names are direct competitors for the exact population Soccernity is targeting (Section 20). The professional-tier and marketplace names were never really competing with Soccernity — they operate a tier up.</w:t>
      </w:r>
    </w:p>
    <w:p>
      <w:pPr>
        <w:pStyle w:val="Heading2"/>
        <w:spacing w:after="160" w:before="320"/>
      </w:pPr>
      <w:r>
        <w:t xml:space="preserve">26.2 The founder's proposal, evaluated</w:t>
      </w:r>
    </w:p>
    <w:p>
      <w:pPr>
        <w:spacing w:after="160" w:line="276"/>
      </w:pPr>
      <w:r>
        <w:t xml:space="preserve">The proposal: build a compartmentalised, source-tagged data pool that can plug and unplug each partner database, track every revenue event back to its source pool, and share revenue with partners on a set ratio — with the source tagging kept inconspicuous on the player profile (a small colour-coded marker) rather than disclosed.</w:t>
      </w:r>
    </w:p>
    <w:p>
      <w:pPr>
        <w:spacing w:after="160" w:line="276"/>
      </w:pPr>
      <w:r>
        <w:rPr>
          <w:b/>
          <w:bCs/>
        </w:rPr>
        <w:t xml:space="preserve">The architecture is genuinely good and achievable. </w:t>
      </w:r>
      <w:r>
        <w:t xml:space="preserve">A compartmentalised, source-tagged pool with per-partner feature flags is a standard, well-understood pattern — close to how multi-tenant marketplaces, ad exchanges, and affiliate networks already work. Attribution-based revenue-share reporting generated monthly from event logs is also a solved problem. It is worth correcting one framing point before this goes into any partner conversation: it is not really “the AI documenting and deciding” the revenue share — it is a rules-based tracking pipeline. Overselling it as an AI-driven judgement call invites exactly the kind of scrutiny a revenue-sharing mechanism should not attract.</w:t>
      </w:r>
    </w:p>
    <w:p>
      <w:pPr>
        <w:spacing w:after="160" w:line="276"/>
      </w:pPr>
      <w:r>
        <w:rPr>
          <w:b/>
          <w:bCs/>
        </w:rPr>
        <w:t xml:space="preserve">The concealment mechanic is the one part that should not be built as described. </w:t>
      </w:r>
      <w:r>
        <w:t xml:space="preserve">Not because it lacks cleverness — because it creates a real exposure, not a hypothetical one. Data protection law generally requires disclosing who a person's data is shared with or sourced from; “inconspicuous except properly investigated” sits close to the opposite of disclosure. Given Soccernity's entire safeguarding architecture (Section 10, MVP Build Plan Section 8.3), any of this touching a minor's profile turns a design choice into a compliance question. It also directly undercuts the one differentiator Section 18 is built around — trust that competitors do not show publicly. A hidden attribution system is exactly the shape of thing that erodes that claim the moment it is found, and “unless properly investigated” is an open invitation for a journalist, a regulator, or a partner auditing their own revenue share to go looking.</w:t>
      </w:r>
    </w:p>
    <w:p>
      <w:pPr>
        <w:spacing w:after="160" w:line="276"/>
      </w:pPr>
      <w:r>
        <w:rPr>
          <w:b/>
          <w:bCs/>
        </w:rPr>
        <w:t xml:space="preserve">Recommendation: keep the tagging, drop the concealment. </w:t>
      </w:r>
      <w:r>
        <w:t xml:space="preserve">Make source attribution visible but unobtrusive — a small “sourced via [Partner]” marker a user can tap into, the way flight-search aggregators disclose which airline or OTA a result came from. This preserves the clean architecture and the revenue-attribution trail without the part that is actually a liability.</w:t>
      </w:r>
    </w:p>
    <w:p>
      <w:pPr>
        <w:pStyle w:val="Heading2"/>
        <w:spacing w:after="160" w:before="320"/>
      </w:pPr>
      <w:r>
        <w:t xml:space="preserve">26.3 The direction of the ask needs to be reversed</w:t>
      </w:r>
    </w:p>
    <w:p>
      <w:pPr>
        <w:spacing w:after="160" w:line="276"/>
      </w:pPr>
      <w:r>
        <w:t xml:space="preserve">The proposal is framed as “plug their databases into us.” But Sections 19 and 20 already established Soccernity's real asset: the unaffiliated, informal-grassroots population none of the direct competitors reach — Afriskaut structurally excludes individual players, and aiScout is pulled toward organised academies by its own flagship partners. None of them have what the Grassroots record-keeping feature (MVP Build Plan Section 2.1) will generate over time.</w:t>
      </w:r>
    </w:p>
    <w:p>
      <w:pPr>
        <w:spacing w:after="160" w:line="276"/>
      </w:pPr>
      <w:r>
        <w:t xml:space="preserve">That means the stronger opening move in almost every real negotiation is “here is a population and a dataset you do not have and cannot easily get,” not “let us resell your product for a cut.” Asking a better-funded direct competitor to license their core data asset, with no leverage on Soccernity's side, is a hard sell that mostly will not land. Offering a referral pipeline of players who graduate from unaffiliated to club-verified status is a trade a competitor can actually see the upside in.</w:t>
      </w:r>
    </w:p>
    <w:p>
      <w:pPr>
        <w:pStyle w:val="Heading2"/>
        <w:spacing w:after="160" w:before="320"/>
      </w:pPr>
      <w:r>
        <w:t xml:space="preserve">26.4 Realistic partners, sorted honestly</w:t>
      </w:r>
    </w:p>
    <w:p>
      <w:pPr>
        <w:pStyle w:val="ListParagraph"/>
        <w:numPr>
          <w:ilvl w:val="0"/>
          <w:numId w:val="2"/>
        </w:numPr>
        <w:spacing w:after="90"/>
      </w:pPr>
      <w:r>
        <w:rPr>
          <w:b/>
          <w:bCs/>
        </w:rPr>
        <w:t xml:space="preserve">Not realistic as data partners — direct rivals for the same wedge: </w:t>
      </w:r>
      <w:r>
        <w:t xml:space="preserve">aiScout/HUMAIN, Footbao, JuniStat, Mchezaji. Each would reasonably see a data-sharing request as helping a competitor. Mchezaji specifically is close enough to Soccernity's exact concept (Section 17.1) that contact here is more likely to surface acquisition-interest questions than a clean revenue-share deal.</w:t>
      </w:r>
    </w:p>
    <w:p>
      <w:pPr>
        <w:pStyle w:val="ListParagraph"/>
        <w:numPr>
          <w:ilvl w:val="0"/>
          <w:numId w:val="2"/>
        </w:numPr>
        <w:spacing w:after="90"/>
      </w:pPr>
      <w:r>
        <w:rPr>
          <w:b/>
          <w:bCs/>
        </w:rPr>
        <w:t xml:space="preserve">Wyscout / InStat / Driblab: </w:t>
      </w:r>
      <w:r>
        <w:t xml:space="preserve">not really a Discover-pillar partnership — this is Decision Log item #6 (sports-data vendor for the Sports Hub) in a different guise. Worth sequencing: once there is a commercial relationship with one of these for match data, that is a natural door to a separate later conversation about a grassroots data-supply arrangement, once Soccernity has volume worth offering.</w:t>
      </w:r>
    </w:p>
    <w:p>
      <w:pPr>
        <w:pStyle w:val="ListParagraph"/>
        <w:numPr>
          <w:ilvl w:val="0"/>
          <w:numId w:val="2"/>
        </w:numPr>
        <w:spacing w:after="90"/>
      </w:pPr>
      <w:r>
        <w:rPr>
          <w:b/>
          <w:bCs/>
        </w:rPr>
        <w:t xml:space="preserve">Afriskaut: </w:t>
      </w:r>
      <w:r>
        <w:t xml:space="preserve">complementary, not competing — the populations do not overlap. Worth a conversation, but the value is honestly more one-directional (Soccernity feeding them graduated players) than a true two-way exchange.</w:t>
      </w:r>
    </w:p>
    <w:p>
      <w:pPr>
        <w:pStyle w:val="ListParagraph"/>
        <w:numPr>
          <w:ilvl w:val="0"/>
          <w:numId w:val="2"/>
        </w:numPr>
        <w:spacing w:after="90"/>
      </w:pPr>
      <w:r>
        <w:rPr>
          <w:b/>
          <w:bCs/>
        </w:rPr>
        <w:t xml:space="preserve">Veo: </w:t>
      </w:r>
      <w:r>
        <w:t xml:space="preserve">real technical integration potential for match-footage ingestion into future Combine/video-analysis work (Section 9.1). A tooling partnership, not a data-licensing one.</w:t>
      </w:r>
    </w:p>
    <w:p>
      <w:pPr>
        <w:pStyle w:val="ListParagraph"/>
        <w:numPr>
          <w:ilvl w:val="0"/>
          <w:numId w:val="2"/>
        </w:numPr>
        <w:spacing w:after="90"/>
      </w:pPr>
      <w:r>
        <w:rPr>
          <w:b/>
          <w:bCs/>
        </w:rPr>
        <w:t xml:space="preserve">Smaller regional African marketplaces </w:t>
      </w:r>
      <w:r>
        <w:t xml:space="preserve">(Digital Scouting Africa, East Africa Eye, and similar): the best pilot candidates. Small enough that reach into an underserved segment is a real win for them, not a threat.</w:t>
      </w:r>
    </w:p>
    <w:p>
      <w:pPr>
        <w:pStyle w:val="ListParagraph"/>
        <w:numPr>
          <w:ilvl w:val="0"/>
          <w:numId w:val="2"/>
        </w:numPr>
        <w:spacing w:after="90"/>
      </w:pPr>
      <w:r>
        <w:rPr>
          <w:b/>
          <w:bCs/>
        </w:rPr>
        <w:t xml:space="preserve">ClassForKids, Bookiphy, Spond and similar: </w:t>
      </w:r>
      <w:r>
        <w:t xml:space="preserve">not scouting databases at all — these are the Academy Marketplace integration partners already identified in Section 6.4/24. Same “integrate, don't duplicate” logic, different pillar.</w:t>
      </w:r>
    </w:p>
    <w:p>
      <w:pPr>
        <w:pStyle w:val="Heading2"/>
        <w:spacing w:after="160" w:before="320"/>
      </w:pPr>
      <w:r>
        <w:t xml:space="preserve">26.5 Recommended revenue-share structure</w:t>
      </w:r>
    </w:p>
    <w:p>
      <w:pPr>
        <w:spacing w:after="160" w:line="276"/>
      </w:pPr>
      <w:r>
        <w:t xml:space="preserve">Tiered by what is actually flowing, rather than one flat number applied everywhere: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3450"/>
        <w:gridCol w:w="2450"/>
      </w:tblGrid>
      <w:tr>
        <w:trPr>
          <w:tblHeader/>
        </w:trPr>
        <w:tc>
          <w:tcPr>
            <w:tcW w:type="dxa" w:w="3450"/>
            <w:shd w:fill="12213A" w:val="clear"/>
            <w:tcMar>
              <w:top w:type="dxa" w:w="100"/>
              <w:left w:type="dxa" w:w="120"/>
              <w:bottom w:type="dxa" w:w="100"/>
              <w:right w:type="dxa" w:w="120"/>
            </w:tcMar>
            <w:vAlign w:val="center"/>
          </w:tcPr>
          <w:p>
            <w:r>
              <w:rPr>
                <w:b/>
                <w:bCs/>
                <w:color w:val="FFFFFF"/>
                <w:sz w:val="20"/>
                <w:szCs w:val="20"/>
              </w:rPr>
              <w:t xml:space="preserve">Partner type</w:t>
            </w:r>
          </w:p>
        </w:tc>
        <w:tc>
          <w:tcPr>
            <w:tcW w:type="dxa" w:w="3450"/>
            <w:shd w:fill="12213A" w:val="clear"/>
            <w:tcMar>
              <w:top w:type="dxa" w:w="100"/>
              <w:left w:type="dxa" w:w="120"/>
              <w:bottom w:type="dxa" w:w="100"/>
              <w:right w:type="dxa" w:w="120"/>
            </w:tcMar>
            <w:vAlign w:val="center"/>
          </w:tcPr>
          <w:p>
            <w:r>
              <w:rPr>
                <w:b/>
                <w:bCs/>
                <w:color w:val="FFFFFF"/>
                <w:sz w:val="20"/>
                <w:szCs w:val="20"/>
              </w:rPr>
              <w:t xml:space="preserve">Structure</w:t>
            </w:r>
          </w:p>
        </w:tc>
        <w:tc>
          <w:tcPr>
            <w:tcW w:type="dxa" w:w="2450"/>
            <w:shd w:fill="12213A" w:val="clear"/>
            <w:tcMar>
              <w:top w:type="dxa" w:w="100"/>
              <w:left w:type="dxa" w:w="120"/>
              <w:bottom w:type="dxa" w:w="100"/>
              <w:right w:type="dxa" w:w="120"/>
            </w:tcMar>
            <w:vAlign w:val="center"/>
          </w:tcPr>
          <w:p>
            <w:r>
              <w:rPr>
                <w:b/>
                <w:bCs/>
                <w:color w:val="FFFFFF"/>
                <w:sz w:val="20"/>
                <w:szCs w:val="20"/>
              </w:rPr>
              <w:t xml:space="preserve">Range</w:t>
            </w:r>
          </w:p>
        </w:tc>
      </w:tr>
      <w:tr>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Professional-tier sports data (Wyscout, InStat, Driblab)</w:t>
            </w:r>
          </w:p>
        </w:tc>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Flat licensing/API fee, not revenue share</w:t>
            </w:r>
          </w:p>
        </w:tc>
        <w:tc>
          <w:tcPr>
            <w:tcW w:type="dxa" w:w="2450"/>
            <w:shd w:fill="FFFFFF" w:val="clear"/>
            <w:tcMar>
              <w:top w:type="dxa" w:w="100"/>
              <w:left w:type="dxa" w:w="120"/>
              <w:bottom w:type="dxa" w:w="100"/>
              <w:right w:type="dxa" w:w="120"/>
            </w:tcMar>
            <w:vAlign w:val="center"/>
          </w:tcPr>
          <w:p>
            <w:r>
              <w:rPr>
                <w:b w:val="false"/>
                <w:bCs w:val="false"/>
                <w:color w:val="1A1A1A"/>
                <w:sz w:val="20"/>
                <w:szCs w:val="20"/>
              </w:rPr>
              <w:t xml:space="preserve">Standard SaaS pricing</w:t>
            </w:r>
          </w:p>
        </w:tc>
      </w:tr>
      <w:tr>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Tooling / footage partners (Veo)</w:t>
            </w:r>
          </w:p>
        </w:tc>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Flat integration fee, or none</w:t>
            </w:r>
          </w:p>
        </w:tc>
        <w:tc>
          <w:tcPr>
            <w:tcW w:type="dxa" w:w="2450"/>
            <w:shd w:fill="EFF3EE" w:val="clear"/>
            <w:tcMar>
              <w:top w:type="dxa" w:w="100"/>
              <w:left w:type="dxa" w:w="120"/>
              <w:bottom w:type="dxa" w:w="100"/>
              <w:right w:type="dxa" w:w="120"/>
            </w:tcMar>
            <w:vAlign w:val="center"/>
          </w:tcPr>
          <w:p>
            <w:r>
              <w:rPr>
                <w:b w:val="false"/>
                <w:bCs w:val="false"/>
                <w:color w:val="1A1A1A"/>
                <w:sz w:val="20"/>
                <w:szCs w:val="20"/>
              </w:rPr>
              <w:t xml:space="preserve">N/A</w:t>
            </w:r>
          </w:p>
        </w:tc>
      </w:tr>
      <w:tr>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Complementary regional data suppliers</w:t>
            </w:r>
          </w:p>
        </w:tc>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Revenue share, attribution-tracked per Section 26.2</w:t>
            </w:r>
          </w:p>
        </w:tc>
        <w:tc>
          <w:tcPr>
            <w:tcW w:type="dxa" w:w="2450"/>
            <w:shd w:fill="FFFFFF" w:val="clear"/>
            <w:tcMar>
              <w:top w:type="dxa" w:w="100"/>
              <w:left w:type="dxa" w:w="120"/>
              <w:bottom w:type="dxa" w:w="100"/>
              <w:right w:type="dxa" w:w="120"/>
            </w:tcMar>
            <w:vAlign w:val="center"/>
          </w:tcPr>
          <w:p>
            <w:r>
              <w:rPr>
                <w:b w:val="false"/>
                <w:bCs w:val="false"/>
                <w:color w:val="1A1A1A"/>
                <w:sz w:val="20"/>
                <w:szCs w:val="20"/>
              </w:rPr>
              <w:t xml:space="preserve">Partner keeps 20–30%; Soccernity keeps 70–80%</w:t>
            </w:r>
          </w:p>
        </w:tc>
      </w:tr>
      <w:tr>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Direct competitors (aiScout, Footbao, Mchezaji, JuniStat)</w:t>
            </w:r>
          </w:p>
        </w:tc>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Not a realistic first move — do not lead with a revenue-share ask</w:t>
            </w:r>
          </w:p>
        </w:tc>
        <w:tc>
          <w:tcPr>
            <w:tcW w:type="dxa" w:w="2450"/>
            <w:shd w:fill="EFF3EE" w:val="clear"/>
            <w:tcMar>
              <w:top w:type="dxa" w:w="100"/>
              <w:left w:type="dxa" w:w="120"/>
              <w:bottom w:type="dxa" w:w="100"/>
              <w:right w:type="dxa" w:w="120"/>
            </w:tcMar>
            <w:vAlign w:val="center"/>
          </w:tcPr>
          <w:p>
            <w:r>
              <w:rPr>
                <w:b w:val="false"/>
                <w:bCs w:val="false"/>
                <w:color w:val="1A1A1A"/>
                <w:sz w:val="20"/>
                <w:szCs w:val="20"/>
              </w:rPr>
              <w:t xml:space="preserve">N/A</w:t>
            </w:r>
          </w:p>
        </w:tc>
      </w:tr>
    </w:tbl>
    <w:p>
      <w:pPr>
        <w:spacing w:after="160" w:line="276"/>
      </w:pPr>
      <w:r>
        <w:t xml:space="preserve">The 70–80% figure kept by Soccernity is not arbitrary generosity math — it is roughly where affiliate and marketplace-aggregator deals land when the aggregator supplies genuine distribution, UX, and (in this case) safeguarding-compliance infrastructure, which Soccernity would be.</w:t>
      </w:r>
    </w:p>
    <w:p>
      <w:pPr>
        <w:pStyle w:val="Heading2"/>
        <w:spacing w:after="160" w:before="320"/>
      </w:pPr>
      <w:r>
        <w:t xml:space="preserve">26.6 What this actually needs to happen</w:t>
      </w:r>
    </w:p>
    <w:p>
      <w:pPr>
        <w:pStyle w:val="ListParagraph"/>
        <w:numPr>
          <w:ilvl w:val="0"/>
          <w:numId w:val="2"/>
        </w:numPr>
        <w:spacing w:after="90"/>
      </w:pPr>
      <w:r>
        <w:t xml:space="preserve">Sequence correctly. This is Phase 2 strategy — it depends on the Discover pillar existing at all (Section 20.3), and should not pull focus from Sprint D through Sprint 6.</w:t>
      </w:r>
    </w:p>
    <w:p>
      <w:pPr>
        <w:pStyle w:val="ListParagraph"/>
        <w:numPr>
          <w:ilvl w:val="0"/>
          <w:numId w:val="2"/>
        </w:numPr>
        <w:spacing w:after="90"/>
      </w:pPr>
      <w:r>
        <w:t xml:space="preserve">Pilot with one smaller regional partner first. Prove the attribution pipeline and the contract mechanics once, small, before approaching anyone larger.</w:t>
      </w:r>
    </w:p>
    <w:p>
      <w:pPr>
        <w:pStyle w:val="ListParagraph"/>
        <w:numPr>
          <w:ilvl w:val="0"/>
          <w:numId w:val="2"/>
        </w:numPr>
        <w:spacing w:after="90"/>
      </w:pPr>
      <w:r>
        <w:t xml:space="preserve">Get legal counsel involved from the start, not after a handshake. This needs real data-processing agreements and liability terms, particularly given minors' data may be in the flow — exactly the kind of language `safeguarding-drafter` is scoped to draft (Log Book Section 15.2), not decide.</w:t>
      </w:r>
    </w:p>
    <w:p>
      <w:pPr>
        <w:pStyle w:val="ListParagraph"/>
        <w:numPr>
          <w:ilvl w:val="0"/>
          <w:numId w:val="2"/>
        </w:numPr>
        <w:spacing w:after="90"/>
      </w:pPr>
      <w:r>
        <w:t xml:space="preserve">Fix the disclosure mechanism before building anything, per Section 26.2 — visible attribution, not concealment.</w:t>
      </w:r>
    </w:p>
    <w:p>
      <w:pPr>
        <w:pStyle w:val="ListParagraph"/>
        <w:numPr>
          <w:ilvl w:val="0"/>
          <w:numId w:val="2"/>
        </w:numPr>
        <w:spacing w:after="90"/>
      </w:pPr>
      <w:r>
        <w:t xml:space="preserve">Log the open questions formally rather than treating them as settled: which partner to pilot with, the exact revenue-share percentage within the recommended range, and the disclosure UI design all belong in the Consolidated Decision Log (MVP Build Plan Section 9) as new items once this moves from strategy to execution.</w:t>
      </w:r>
    </w:p>
    <w:p>
      <w:pPr>
        <w:spacing w:before="400"/>
      </w:pPr>
      <w:r>
        <w:rPr>
          <w:i/>
          <w:iCs/>
          <w:color w:val="5B6570"/>
        </w:rPr>
        <w:t xml:space="preserve">— End of Inventor's Log Book v2.9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t xml:space="preserve">Page </w:t>
    </w:r>
    <w:r>
      <w:rPr>
        <w:color w:val="5B6570"/>
        <w:sz w:val="16"/>
        <w:szCs w:val="16"/>
      </w:rPr>
      <w:fldChar w:fldCharType="begin"/>
      <w:instrText xml:space="preserve">PAGE</w:instrText>
      <w:fldChar w:fldCharType="separate"/>
      <w:fldChar w:fldCharType="end"/>
    </w:r>
    <w:r>
      <w:rPr>
        <w:color w:val="5B6570"/>
        <w:sz w:val="16"/>
        <w:szCs w:val="16"/>
      </w:rPr>
      <w:t xml:space="preserve"> of </w:t>
    </w:r>
    <w:r>
      <w:rPr>
        <w:color w:val="5B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SOCCERNITY — Inventor's Log Book v2.9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480"/>
    </w:pPr>
    <w:rPr>
      <w:rFonts w:ascii="Calibri" w:cs="Calibri" w:eastAsia="Calibri" w:hAnsi="Calibri"/>
      <w:b/>
      <w:bCs/>
      <w:color w:val="12213A"/>
      <w:sz w:val="32"/>
      <w:szCs w:val="32"/>
    </w:rPr>
  </w:style>
  <w:style w:type="paragraph" w:styleId="Heading2">
    <w:name w:val="Heading 2"/>
    <w:basedOn w:val="Normal"/>
    <w:next w:val="Normal"/>
    <w:qFormat/>
    <w:pPr>
      <w:keepNext/>
      <w:spacing w:after="160" w:before="320"/>
    </w:pPr>
    <w:rPr>
      <w:rFonts w:ascii="Calibri" w:cs="Calibri" w:eastAsia="Calibri" w:hAnsi="Calibri"/>
      <w:b/>
      <w:bCs/>
      <w:color w:val="1E7F4C"/>
      <w:sz w:val="26"/>
      <w:szCs w:val="26"/>
    </w:rPr>
  </w:style>
  <w:style w:type="paragraph" w:styleId="Heading3">
    <w:name w:val="Heading 3"/>
    <w:basedOn w:val="Normal"/>
    <w:next w:val="Normal"/>
    <w:qFormat/>
    <w:pPr>
      <w:keepNext/>
      <w:spacing w:after="100" w:before="220"/>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2026-08-14T23:20:24.339Z</dcterms:created>
  <dcterms:modified xsi:type="dcterms:W3CDTF">2026-08-14T23:20:24.339Z</dcterms:modified>
</cp:coreProperties>
</file>

<file path=docProps/custom.xml><?xml version="1.0" encoding="utf-8"?>
<Properties xmlns="http://schemas.openxmlformats.org/officeDocument/2006/custom-properties" xmlns:vt="http://schemas.openxmlformats.org/officeDocument/2006/docPropsVTypes"/>
</file>