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7973" w:rsidRDefault="00F70542" w:rsidP="004C7973">
      <w:pPr>
        <w:spacing w:after="207" w:line="259" w:lineRule="auto"/>
        <w:rPr>
          <w:rFonts w:ascii="Georgia" w:hAnsi="Georgia"/>
        </w:rPr>
      </w:pPr>
      <w:r w:rsidRPr="004C7973">
        <w:rPr>
          <w:rFonts w:ascii="Georgia" w:hAnsi="Georgia"/>
          <w:b/>
        </w:rPr>
        <w:t xml:space="preserve">Стандарты и спецификации в сфере IT. </w:t>
      </w:r>
    </w:p>
    <w:p w:rsidR="00481753" w:rsidRPr="004C7973" w:rsidRDefault="00F70542" w:rsidP="004C7973">
      <w:pPr>
        <w:spacing w:after="207" w:line="259" w:lineRule="auto"/>
        <w:rPr>
          <w:rFonts w:ascii="Georgia" w:hAnsi="Georgia"/>
        </w:rPr>
      </w:pPr>
      <w:r w:rsidRPr="004C7973">
        <w:rPr>
          <w:rFonts w:ascii="Georgia" w:hAnsi="Georgia"/>
          <w:b/>
        </w:rPr>
        <w:t xml:space="preserve">Аннотированный список. </w:t>
      </w:r>
    </w:p>
    <w:p w:rsidR="00481753" w:rsidRPr="004C7973" w:rsidRDefault="00F70542" w:rsidP="004C7973">
      <w:pPr>
        <w:pStyle w:val="a7"/>
        <w:numPr>
          <w:ilvl w:val="0"/>
          <w:numId w:val="6"/>
        </w:numPr>
        <w:spacing w:after="210" w:line="266" w:lineRule="auto"/>
        <w:rPr>
          <w:rFonts w:ascii="Georgia" w:hAnsi="Georgia"/>
          <w:u w:val="single"/>
        </w:rPr>
      </w:pPr>
      <w:hyperlink r:id="rId7">
        <w:r w:rsidRPr="004C7973">
          <w:rPr>
            <w:rFonts w:ascii="Georgia" w:hAnsi="Georgia"/>
            <w:b/>
            <w:color w:val="0000FF"/>
            <w:u w:val="single"/>
          </w:rPr>
          <w:t xml:space="preserve">Консалтинговая компания </w:t>
        </w:r>
        <w:proofErr w:type="spellStart"/>
        <w:r w:rsidRPr="004C7973">
          <w:rPr>
            <w:rFonts w:ascii="Georgia" w:hAnsi="Georgia"/>
            <w:b/>
            <w:color w:val="0000FF"/>
            <w:u w:val="single"/>
          </w:rPr>
          <w:t>iTeam</w:t>
        </w:r>
        <w:proofErr w:type="spellEnd"/>
      </w:hyperlink>
      <w:hyperlink r:id="rId8">
        <w:r w:rsidRPr="004C7973">
          <w:rPr>
            <w:rFonts w:ascii="Georgia" w:hAnsi="Georgia"/>
            <w:b/>
            <w:color w:val="0000FF"/>
            <w:u w:val="single"/>
          </w:rPr>
          <w:t xml:space="preserve">, </w:t>
        </w:r>
      </w:hyperlink>
      <w:hyperlink r:id="rId9">
        <w:r w:rsidRPr="004C7973">
          <w:rPr>
            <w:rFonts w:ascii="Georgia" w:hAnsi="Georgia"/>
            <w:b/>
            <w:color w:val="0000FF"/>
            <w:u w:val="single"/>
          </w:rPr>
          <w:t>Стандарты для IT</w:t>
        </w:r>
      </w:hyperlink>
      <w:hyperlink r:id="rId10">
        <w:r w:rsidRPr="004C7973">
          <w:rPr>
            <w:rFonts w:ascii="Georgia" w:hAnsi="Georgia"/>
            <w:b/>
            <w:color w:val="0000FF"/>
            <w:u w:val="single"/>
          </w:rPr>
          <w:t>-</w:t>
        </w:r>
      </w:hyperlink>
      <w:hyperlink r:id="rId11">
        <w:r w:rsidRPr="004C7973">
          <w:rPr>
            <w:rFonts w:ascii="Georgia" w:hAnsi="Georgia"/>
            <w:b/>
            <w:color w:val="0000FF"/>
            <w:u w:val="single"/>
          </w:rPr>
          <w:t>индустрии: статья</w:t>
        </w:r>
      </w:hyperlink>
      <w:hyperlink r:id="rId12">
        <w:r w:rsidRPr="004C7973">
          <w:rPr>
            <w:rFonts w:ascii="Georgia" w:hAnsi="Georgia"/>
            <w:b/>
            <w:color w:val="0000FF"/>
            <w:u w:val="single"/>
          </w:rPr>
          <w:t>,</w:t>
        </w:r>
      </w:hyperlink>
      <w:hyperlink r:id="rId13">
        <w:r w:rsidRPr="004C7973">
          <w:rPr>
            <w:rFonts w:ascii="Georgia" w:hAnsi="Georgia"/>
            <w:b/>
            <w:color w:val="0000FF"/>
            <w:u w:val="single"/>
          </w:rPr>
          <w:t xml:space="preserve"> </w:t>
        </w:r>
      </w:hyperlink>
      <w:hyperlink r:id="rId14">
        <w:r w:rsidRPr="004C7973">
          <w:rPr>
            <w:rFonts w:ascii="Georgia" w:hAnsi="Georgia"/>
            <w:b/>
            <w:color w:val="0000FF"/>
            <w:u w:val="single"/>
          </w:rPr>
          <w:t>2011 г.</w:t>
        </w:r>
      </w:hyperlink>
      <w:hyperlink r:id="rId15">
        <w:r w:rsidRPr="004C7973">
          <w:rPr>
            <w:rFonts w:ascii="Georgia" w:hAnsi="Georgia"/>
            <w:b/>
            <w:u w:val="single"/>
          </w:rPr>
          <w:t xml:space="preserve"> </w:t>
        </w:r>
      </w:hyperlink>
      <w:bookmarkStart w:id="0" w:name="_GoBack"/>
      <w:bookmarkEnd w:id="0"/>
    </w:p>
    <w:p w:rsidR="00481753" w:rsidRPr="004C7973" w:rsidRDefault="00F70542" w:rsidP="004C7973">
      <w:pPr>
        <w:ind w:left="0"/>
        <w:rPr>
          <w:rFonts w:ascii="Georgia" w:hAnsi="Georgia"/>
        </w:rPr>
      </w:pPr>
      <w:r w:rsidRPr="004C7973">
        <w:rPr>
          <w:rFonts w:ascii="Georgia" w:hAnsi="Georgia"/>
        </w:rPr>
        <w:t xml:space="preserve"> В статье раскрываются основные преимущества наиболее популярных стандартов в области разработки п</w:t>
      </w:r>
      <w:r w:rsidRPr="004C7973">
        <w:rPr>
          <w:rFonts w:ascii="Georgia" w:hAnsi="Georgia"/>
        </w:rPr>
        <w:t xml:space="preserve">рограммного обеспечения: ISO 9001, </w:t>
      </w:r>
      <w:proofErr w:type="spellStart"/>
      <w:r w:rsidRPr="004C7973">
        <w:rPr>
          <w:rFonts w:ascii="Georgia" w:hAnsi="Georgia"/>
        </w:rPr>
        <w:t>TickIT</w:t>
      </w:r>
      <w:proofErr w:type="spellEnd"/>
      <w:r w:rsidRPr="004C7973">
        <w:rPr>
          <w:rFonts w:ascii="Georgia" w:hAnsi="Georgia"/>
        </w:rPr>
        <w:t xml:space="preserve">, SEI SW-CMM. Описывается </w:t>
      </w:r>
      <w:r w:rsidR="004C7973" w:rsidRPr="004C7973">
        <w:rPr>
          <w:rFonts w:ascii="Georgia" w:hAnsi="Georgia"/>
        </w:rPr>
        <w:t>взаимосвязь особо</w:t>
      </w:r>
      <w:r w:rsidRPr="004C7973">
        <w:rPr>
          <w:rFonts w:ascii="Georgia" w:hAnsi="Georgia"/>
        </w:rPr>
        <w:t xml:space="preserve"> признанных и применяемых стандартов. </w:t>
      </w:r>
    </w:p>
    <w:p w:rsidR="00481753" w:rsidRPr="004C7973" w:rsidRDefault="00F70542" w:rsidP="004C7973">
      <w:pPr>
        <w:pStyle w:val="a7"/>
        <w:numPr>
          <w:ilvl w:val="0"/>
          <w:numId w:val="6"/>
        </w:numPr>
        <w:spacing w:after="210" w:line="266" w:lineRule="auto"/>
        <w:rPr>
          <w:rFonts w:ascii="Georgia" w:hAnsi="Georgia"/>
        </w:rPr>
      </w:pPr>
      <w:hyperlink r:id="rId16">
        <w:r w:rsidRPr="004C7973">
          <w:rPr>
            <w:rFonts w:ascii="Georgia" w:hAnsi="Georgia"/>
            <w:b/>
            <w:color w:val="0000FF"/>
            <w:u w:val="single" w:color="0000FF"/>
          </w:rPr>
          <w:t>Цыганенко С.М., Чумакова Т.</w:t>
        </w:r>
        <w:r w:rsidRPr="004C7973">
          <w:rPr>
            <w:rFonts w:ascii="Georgia" w:hAnsi="Georgia"/>
            <w:b/>
            <w:color w:val="0000FF"/>
            <w:u w:val="single" w:color="0000FF"/>
          </w:rPr>
          <w:t>Я.,  Стандартизация в сфере информационных технологий:</w:t>
        </w:r>
      </w:hyperlink>
      <w:hyperlink r:id="rId17">
        <w:r w:rsidRPr="004C7973">
          <w:rPr>
            <w:rFonts w:ascii="Georgia" w:hAnsi="Georgia"/>
            <w:b/>
            <w:color w:val="0000FF"/>
          </w:rPr>
          <w:t xml:space="preserve"> </w:t>
        </w:r>
      </w:hyperlink>
      <w:hyperlink r:id="rId18">
        <w:r w:rsidRPr="004C7973">
          <w:rPr>
            <w:rFonts w:ascii="Georgia" w:hAnsi="Georgia"/>
            <w:b/>
            <w:color w:val="0000FF"/>
            <w:u w:val="single" w:color="0000FF"/>
          </w:rPr>
          <w:t>научная статья, 2009 г.</w:t>
        </w:r>
      </w:hyperlink>
      <w:hyperlink r:id="rId19">
        <w:r w:rsidRPr="004C7973">
          <w:rPr>
            <w:rFonts w:ascii="Georgia" w:hAnsi="Georgia"/>
            <w:b/>
          </w:rPr>
          <w:t xml:space="preserve"> </w:t>
        </w:r>
      </w:hyperlink>
    </w:p>
    <w:p w:rsidR="00481753" w:rsidRDefault="00F70542" w:rsidP="004C7973">
      <w:pPr>
        <w:ind w:left="0"/>
        <w:rPr>
          <w:rFonts w:ascii="Georgia" w:hAnsi="Georgia"/>
        </w:rPr>
      </w:pPr>
      <w:r w:rsidRPr="004C7973">
        <w:rPr>
          <w:rFonts w:ascii="Georgia" w:hAnsi="Georgia"/>
        </w:rPr>
        <w:t xml:space="preserve"> </w:t>
      </w:r>
      <w:r w:rsidRPr="004C7973">
        <w:rPr>
          <w:rFonts w:ascii="Georgia" w:hAnsi="Georgia"/>
        </w:rPr>
        <w:t xml:space="preserve">В статье представлен краткий обзор международных организаций по стандартизации в сфере информационных технологий. Приведена организационная структура международной организации по стандартизации </w:t>
      </w:r>
      <w:proofErr w:type="spellStart"/>
      <w:r w:rsidRPr="004C7973">
        <w:rPr>
          <w:rFonts w:ascii="Georgia" w:hAnsi="Georgia"/>
        </w:rPr>
        <w:t>International</w:t>
      </w:r>
      <w:proofErr w:type="spellEnd"/>
      <w:r w:rsidRPr="004C7973">
        <w:rPr>
          <w:rFonts w:ascii="Georgia" w:hAnsi="Georgia"/>
        </w:rPr>
        <w:t xml:space="preserve"> </w:t>
      </w:r>
      <w:proofErr w:type="spellStart"/>
      <w:r w:rsidRPr="004C7973">
        <w:rPr>
          <w:rFonts w:ascii="Georgia" w:hAnsi="Georgia"/>
        </w:rPr>
        <w:t>Organization</w:t>
      </w:r>
      <w:proofErr w:type="spellEnd"/>
      <w:r w:rsidRPr="004C7973">
        <w:rPr>
          <w:rFonts w:ascii="Georgia" w:hAnsi="Georgia"/>
        </w:rPr>
        <w:t xml:space="preserve"> </w:t>
      </w:r>
      <w:proofErr w:type="spellStart"/>
      <w:r w:rsidRPr="004C7973">
        <w:rPr>
          <w:rFonts w:ascii="Georgia" w:hAnsi="Georgia"/>
        </w:rPr>
        <w:t>for</w:t>
      </w:r>
      <w:proofErr w:type="spellEnd"/>
      <w:r w:rsidRPr="004C7973">
        <w:rPr>
          <w:rFonts w:ascii="Georgia" w:hAnsi="Georgia"/>
        </w:rPr>
        <w:t xml:space="preserve"> </w:t>
      </w:r>
      <w:proofErr w:type="spellStart"/>
      <w:r w:rsidRPr="004C7973">
        <w:rPr>
          <w:rFonts w:ascii="Georgia" w:hAnsi="Georgia"/>
        </w:rPr>
        <w:t>Standardization</w:t>
      </w:r>
      <w:proofErr w:type="spellEnd"/>
      <w:r w:rsidRPr="004C7973">
        <w:rPr>
          <w:rFonts w:ascii="Georgia" w:hAnsi="Georgia"/>
        </w:rPr>
        <w:t xml:space="preserve"> (ISO). Указаны </w:t>
      </w:r>
      <w:r w:rsidRPr="004C7973">
        <w:rPr>
          <w:rFonts w:ascii="Georgia" w:hAnsi="Georgia"/>
        </w:rPr>
        <w:t xml:space="preserve">виды изделий (международные стандарты, технические спецификации, технические отчеты, публично доступные спецификации, международные соглашения), которые развивает ISO. </w:t>
      </w:r>
    </w:p>
    <w:p w:rsidR="004C7973" w:rsidRPr="004C7973" w:rsidRDefault="004C7973" w:rsidP="004C7973">
      <w:pPr>
        <w:pStyle w:val="a7"/>
        <w:numPr>
          <w:ilvl w:val="0"/>
          <w:numId w:val="6"/>
        </w:numPr>
        <w:spacing w:after="210" w:line="266" w:lineRule="auto"/>
        <w:rPr>
          <w:rFonts w:ascii="Georgia" w:hAnsi="Georgia"/>
        </w:rPr>
      </w:pPr>
      <w:hyperlink r:id="rId20">
        <w:r w:rsidRPr="004C7973">
          <w:rPr>
            <w:rFonts w:ascii="Georgia" w:hAnsi="Georgia"/>
            <w:b/>
            <w:color w:val="0000FF"/>
            <w:u w:val="single" w:color="0000FF"/>
          </w:rPr>
          <w:t>Стандарты информационных технологий: лекция</w:t>
        </w:r>
      </w:hyperlink>
      <w:hyperlink r:id="rId21">
        <w:r w:rsidRPr="004C7973">
          <w:rPr>
            <w:rFonts w:ascii="Georgia" w:hAnsi="Georgia"/>
            <w:b/>
            <w:color w:val="0000FF"/>
            <w:u w:val="single" w:color="0000FF"/>
          </w:rPr>
          <w:t xml:space="preserve">, 2015 </w:t>
        </w:r>
      </w:hyperlink>
      <w:hyperlink r:id="rId22">
        <w:r w:rsidRPr="004C7973">
          <w:rPr>
            <w:rFonts w:ascii="Georgia" w:hAnsi="Georgia"/>
            <w:b/>
            <w:color w:val="0000FF"/>
            <w:u w:val="single" w:color="0000FF"/>
          </w:rPr>
          <w:t>г.</w:t>
        </w:r>
      </w:hyperlink>
      <w:hyperlink r:id="rId23">
        <w:r w:rsidRPr="004C7973">
          <w:rPr>
            <w:rFonts w:ascii="Georgia" w:hAnsi="Georgia"/>
            <w:b/>
          </w:rPr>
          <w:t xml:space="preserve"> </w:t>
        </w:r>
      </w:hyperlink>
    </w:p>
    <w:p w:rsidR="004C7973" w:rsidRPr="004C7973" w:rsidRDefault="004C7973" w:rsidP="004C7973">
      <w:pPr>
        <w:ind w:left="0"/>
        <w:rPr>
          <w:rFonts w:ascii="Georgia" w:hAnsi="Georgia"/>
        </w:rPr>
      </w:pPr>
      <w:r w:rsidRPr="004C7973">
        <w:rPr>
          <w:rFonts w:ascii="Georgia" w:hAnsi="Georgia"/>
          <w:b/>
        </w:rPr>
        <w:t xml:space="preserve"> </w:t>
      </w:r>
      <w:r w:rsidRPr="004C7973">
        <w:rPr>
          <w:rFonts w:ascii="Georgia" w:hAnsi="Georgia"/>
        </w:rPr>
        <w:t xml:space="preserve">В данной лекции даны сведения о стандартах в области информационных технологий, предоставлен список организаций стандартизации IT, а также даётся на изучение список существующих подкомитетов и рабочих групп, которые занимаются работой над стандартами в организациях. </w:t>
      </w:r>
    </w:p>
    <w:p w:rsidR="00481753" w:rsidRPr="004C7973" w:rsidRDefault="00F70542" w:rsidP="004C7973">
      <w:pPr>
        <w:pStyle w:val="a7"/>
        <w:numPr>
          <w:ilvl w:val="0"/>
          <w:numId w:val="6"/>
        </w:numPr>
        <w:spacing w:after="210" w:line="266" w:lineRule="auto"/>
        <w:rPr>
          <w:rFonts w:ascii="Georgia" w:hAnsi="Georgia"/>
        </w:rPr>
      </w:pPr>
      <w:hyperlink r:id="rId24">
        <w:r w:rsidRPr="004C7973">
          <w:rPr>
            <w:rFonts w:ascii="Georgia" w:hAnsi="Georgia"/>
            <w:b/>
            <w:color w:val="0000FF"/>
            <w:u w:val="single" w:color="0000FF"/>
          </w:rPr>
          <w:t>Анаста</w:t>
        </w:r>
        <w:r w:rsidRPr="004C7973">
          <w:rPr>
            <w:rFonts w:ascii="Georgia" w:hAnsi="Georgia"/>
            <w:b/>
            <w:color w:val="0000FF"/>
            <w:u w:val="single" w:color="0000FF"/>
          </w:rPr>
          <w:t>сия М.</w:t>
        </w:r>
      </w:hyperlink>
      <w:hyperlink r:id="rId25">
        <w:r w:rsidRPr="004C7973">
          <w:rPr>
            <w:rFonts w:ascii="Georgia" w:hAnsi="Georgia"/>
            <w:b/>
            <w:color w:val="0000FF"/>
            <w:u w:val="single" w:color="0000FF"/>
          </w:rPr>
          <w:t xml:space="preserve">, </w:t>
        </w:r>
      </w:hyperlink>
      <w:hyperlink r:id="rId26">
        <w:r w:rsidRPr="004C7973">
          <w:rPr>
            <w:rFonts w:ascii="Georgia" w:hAnsi="Georgia"/>
            <w:b/>
            <w:color w:val="0000FF"/>
            <w:u w:val="single" w:color="0000FF"/>
          </w:rPr>
          <w:t>Спецификация требований программного обеспечения: статья.</w:t>
        </w:r>
      </w:hyperlink>
      <w:hyperlink r:id="rId27">
        <w:r w:rsidRPr="004C7973">
          <w:rPr>
            <w:rFonts w:ascii="Georgia" w:hAnsi="Georgia"/>
            <w:b/>
          </w:rPr>
          <w:t xml:space="preserve"> </w:t>
        </w:r>
      </w:hyperlink>
    </w:p>
    <w:p w:rsidR="00481753" w:rsidRPr="004C7973" w:rsidRDefault="00F70542" w:rsidP="004C7973">
      <w:pPr>
        <w:ind w:left="0"/>
        <w:rPr>
          <w:rFonts w:ascii="Georgia" w:hAnsi="Georgia"/>
        </w:rPr>
      </w:pPr>
      <w:r w:rsidRPr="004C7973">
        <w:rPr>
          <w:rFonts w:ascii="Georgia" w:hAnsi="Georgia"/>
        </w:rPr>
        <w:t xml:space="preserve"> В статье даны сведения о содержании спецификации требований программного обеспечения, подробно описывается каждый её раздел и его содержание. Статья содержит примеры некоторых пунктов спецификации.  </w:t>
      </w:r>
    </w:p>
    <w:p w:rsidR="00481753" w:rsidRPr="004C7973" w:rsidRDefault="00F70542" w:rsidP="004C7973">
      <w:pPr>
        <w:pStyle w:val="a7"/>
        <w:numPr>
          <w:ilvl w:val="0"/>
          <w:numId w:val="6"/>
        </w:numPr>
        <w:spacing w:after="210" w:line="266" w:lineRule="auto"/>
        <w:rPr>
          <w:rFonts w:ascii="Georgia" w:hAnsi="Georgia"/>
        </w:rPr>
      </w:pPr>
      <w:hyperlink r:id="rId28">
        <w:r w:rsidRPr="004C7973">
          <w:rPr>
            <w:rFonts w:ascii="Georgia" w:hAnsi="Georgia"/>
            <w:b/>
            <w:color w:val="0000FF"/>
            <w:u w:val="single" w:color="0000FF"/>
          </w:rPr>
          <w:t>Модель пространства спецификаций ИТ: статья</w:t>
        </w:r>
      </w:hyperlink>
      <w:hyperlink r:id="rId29">
        <w:r w:rsidRPr="004C7973">
          <w:rPr>
            <w:rFonts w:ascii="Georgia" w:hAnsi="Georgia"/>
            <w:b/>
            <w:color w:val="0000FF"/>
            <w:u w:val="single" w:color="0000FF"/>
          </w:rPr>
          <w:t>.</w:t>
        </w:r>
      </w:hyperlink>
      <w:hyperlink r:id="rId30">
        <w:r w:rsidRPr="004C7973">
          <w:rPr>
            <w:rFonts w:ascii="Georgia" w:hAnsi="Georgia"/>
            <w:b/>
          </w:rPr>
          <w:t xml:space="preserve"> </w:t>
        </w:r>
      </w:hyperlink>
    </w:p>
    <w:p w:rsidR="00481753" w:rsidRPr="004C7973" w:rsidRDefault="00F70542" w:rsidP="004C7973">
      <w:pPr>
        <w:ind w:left="0"/>
        <w:rPr>
          <w:rFonts w:ascii="Georgia" w:hAnsi="Georgia"/>
        </w:rPr>
      </w:pPr>
      <w:r w:rsidRPr="004C7973">
        <w:rPr>
          <w:rFonts w:ascii="Georgia" w:hAnsi="Georgia"/>
          <w:b/>
        </w:rPr>
        <w:t xml:space="preserve"> </w:t>
      </w:r>
      <w:r w:rsidRPr="004C7973">
        <w:rPr>
          <w:rFonts w:ascii="Georgia" w:hAnsi="Georgia"/>
        </w:rPr>
        <w:t>Представлена иерархическая структура пространства спец</w:t>
      </w:r>
      <w:r w:rsidRPr="004C7973">
        <w:rPr>
          <w:rFonts w:ascii="Georgia" w:hAnsi="Georgia"/>
        </w:rPr>
        <w:t xml:space="preserve">ификаций ИТ. Описано назначение и содержание уровней представленной структуры. Даётся один из возможных способов классификации базовых спецификаций. </w:t>
      </w:r>
    </w:p>
    <w:p w:rsidR="00481753" w:rsidRPr="004C7973" w:rsidRDefault="00F70542" w:rsidP="004C7973">
      <w:pPr>
        <w:pStyle w:val="a7"/>
        <w:numPr>
          <w:ilvl w:val="0"/>
          <w:numId w:val="6"/>
        </w:numPr>
        <w:spacing w:after="210" w:line="266" w:lineRule="auto"/>
        <w:rPr>
          <w:rFonts w:ascii="Georgia" w:hAnsi="Georgia"/>
        </w:rPr>
      </w:pPr>
      <w:hyperlink r:id="rId31">
        <w:r w:rsidRPr="004C7973">
          <w:rPr>
            <w:rFonts w:ascii="Georgia" w:hAnsi="Georgia"/>
            <w:b/>
            <w:color w:val="0000FF"/>
            <w:u w:val="single" w:color="0000FF"/>
          </w:rPr>
          <w:t>Система российских стандартов в области ИТ: статья.</w:t>
        </w:r>
      </w:hyperlink>
      <w:hyperlink r:id="rId32">
        <w:r w:rsidRPr="004C7973">
          <w:rPr>
            <w:rFonts w:ascii="Georgia" w:hAnsi="Georgia"/>
            <w:b/>
          </w:rPr>
          <w:t xml:space="preserve"> </w:t>
        </w:r>
      </w:hyperlink>
    </w:p>
    <w:p w:rsidR="004C7973" w:rsidRPr="004C7973" w:rsidRDefault="00F70542" w:rsidP="004C7973">
      <w:pPr>
        <w:ind w:left="0"/>
        <w:rPr>
          <w:rFonts w:ascii="Georgia" w:hAnsi="Georgia"/>
        </w:rPr>
      </w:pPr>
      <w:r w:rsidRPr="004C7973">
        <w:rPr>
          <w:rFonts w:ascii="Georgia" w:hAnsi="Georgia"/>
        </w:rPr>
        <w:t xml:space="preserve"> Описана научно-техническая политика в области стандартизации информационных технологи</w:t>
      </w:r>
      <w:r w:rsidRPr="004C7973">
        <w:rPr>
          <w:rFonts w:ascii="Georgia" w:hAnsi="Georgia"/>
        </w:rPr>
        <w:t xml:space="preserve">й и проектирования систем в России. Предоставлена информация о стандартах, которые обеспечивают прямое введение международных стандартов по направлениям информационных технологий. Список наиболее распространённых стандартов. </w:t>
      </w:r>
    </w:p>
    <w:p w:rsidR="004C7973" w:rsidRPr="004C7973" w:rsidRDefault="004C7973" w:rsidP="004C7973">
      <w:pPr>
        <w:pStyle w:val="a7"/>
        <w:numPr>
          <w:ilvl w:val="0"/>
          <w:numId w:val="6"/>
        </w:numPr>
        <w:spacing w:after="210" w:line="266" w:lineRule="auto"/>
        <w:rPr>
          <w:rFonts w:ascii="Georgia" w:hAnsi="Georgia"/>
        </w:rPr>
      </w:pPr>
      <w:hyperlink r:id="rId33">
        <w:r w:rsidRPr="004C7973">
          <w:rPr>
            <w:rFonts w:ascii="Georgia" w:hAnsi="Georgia"/>
            <w:b/>
            <w:color w:val="0000FF"/>
            <w:u w:val="single" w:color="0000FF"/>
          </w:rPr>
          <w:t>Гаршин И</w:t>
        </w:r>
      </w:hyperlink>
      <w:hyperlink r:id="rId34">
        <w:r w:rsidRPr="004C7973">
          <w:rPr>
            <w:rFonts w:ascii="Georgia" w:hAnsi="Georgia"/>
            <w:b/>
            <w:color w:val="0000FF"/>
            <w:u w:val="single" w:color="0000FF"/>
          </w:rPr>
          <w:t xml:space="preserve">., </w:t>
        </w:r>
      </w:hyperlink>
      <w:hyperlink r:id="rId35">
        <w:r w:rsidRPr="004C7973">
          <w:rPr>
            <w:rFonts w:ascii="Georgia" w:hAnsi="Georgia"/>
            <w:b/>
            <w:color w:val="0000FF"/>
            <w:u w:val="single" w:color="0000FF"/>
          </w:rPr>
          <w:t>Стандарты в информационных технологиях</w:t>
        </w:r>
      </w:hyperlink>
      <w:hyperlink r:id="rId36">
        <w:r w:rsidRPr="004C7973">
          <w:rPr>
            <w:rFonts w:ascii="Georgia" w:hAnsi="Georgia"/>
            <w:b/>
            <w:color w:val="0000FF"/>
            <w:u w:val="single" w:color="0000FF"/>
          </w:rPr>
          <w:t xml:space="preserve">: </w:t>
        </w:r>
      </w:hyperlink>
      <w:hyperlink r:id="rId37">
        <w:r w:rsidRPr="004C7973">
          <w:rPr>
            <w:rFonts w:ascii="Georgia" w:hAnsi="Georgia"/>
            <w:b/>
            <w:color w:val="0000FF"/>
            <w:u w:val="single" w:color="0000FF"/>
          </w:rPr>
          <w:t>список.</w:t>
        </w:r>
      </w:hyperlink>
      <w:hyperlink r:id="rId38">
        <w:r w:rsidRPr="004C7973">
          <w:rPr>
            <w:rFonts w:ascii="Georgia" w:hAnsi="Georgia"/>
            <w:b/>
          </w:rPr>
          <w:t xml:space="preserve"> </w:t>
        </w:r>
      </w:hyperlink>
    </w:p>
    <w:p w:rsidR="00481753" w:rsidRPr="004C7973" w:rsidRDefault="004C7973" w:rsidP="004C7973">
      <w:pPr>
        <w:ind w:left="-38"/>
        <w:rPr>
          <w:rFonts w:ascii="Georgia" w:hAnsi="Georgia"/>
        </w:rPr>
      </w:pPr>
      <w:r w:rsidRPr="004C7973">
        <w:rPr>
          <w:rFonts w:ascii="Georgia" w:hAnsi="Georgia"/>
        </w:rPr>
        <w:t xml:space="preserve"> Базовые международные стандарты в ИТ, Стандарты IEEE в области IT, Российские стандарты ГОСТ в области ИТ. </w:t>
      </w:r>
      <w:r w:rsidR="00F70542" w:rsidRPr="004C7973">
        <w:rPr>
          <w:rFonts w:ascii="Georgia" w:hAnsi="Georgia"/>
          <w:b/>
        </w:rPr>
        <w:t xml:space="preserve"> </w:t>
      </w:r>
    </w:p>
    <w:p w:rsidR="00481753" w:rsidRPr="004C7973" w:rsidRDefault="00F70542" w:rsidP="004C7973">
      <w:pPr>
        <w:spacing w:after="218" w:line="259" w:lineRule="auto"/>
        <w:ind w:left="0" w:firstLine="0"/>
        <w:rPr>
          <w:rFonts w:ascii="Georgia" w:hAnsi="Georgia"/>
        </w:rPr>
      </w:pPr>
      <w:r w:rsidRPr="004C7973">
        <w:rPr>
          <w:rFonts w:ascii="Georgia" w:hAnsi="Georgia"/>
        </w:rPr>
        <w:t xml:space="preserve"> </w:t>
      </w:r>
    </w:p>
    <w:sectPr w:rsidR="00481753" w:rsidRPr="004C7973">
      <w:headerReference w:type="default" r:id="rId39"/>
      <w:pgSz w:w="11904" w:h="16838"/>
      <w:pgMar w:top="1179" w:right="876" w:bottom="1165" w:left="17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70542" w:rsidRDefault="00F70542" w:rsidP="004C7973">
      <w:pPr>
        <w:spacing w:after="0" w:line="240" w:lineRule="auto"/>
      </w:pPr>
      <w:r>
        <w:separator/>
      </w:r>
    </w:p>
  </w:endnote>
  <w:endnote w:type="continuationSeparator" w:id="0">
    <w:p w:rsidR="00F70542" w:rsidRDefault="00F70542" w:rsidP="004C79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70542" w:rsidRDefault="00F70542" w:rsidP="004C7973">
      <w:pPr>
        <w:spacing w:after="0" w:line="240" w:lineRule="auto"/>
      </w:pPr>
      <w:r>
        <w:separator/>
      </w:r>
    </w:p>
  </w:footnote>
  <w:footnote w:type="continuationSeparator" w:id="0">
    <w:p w:rsidR="00F70542" w:rsidRDefault="00F70542" w:rsidP="004C79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C7973" w:rsidRDefault="004C7973" w:rsidP="004C7973">
    <w:pPr>
      <w:pStyle w:val="a3"/>
      <w:ind w:lef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3631EA"/>
    <w:multiLevelType w:val="hybridMultilevel"/>
    <w:tmpl w:val="AC663798"/>
    <w:lvl w:ilvl="0" w:tplc="F3F8060C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 w:hint="default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EB2AAC"/>
    <w:multiLevelType w:val="hybridMultilevel"/>
    <w:tmpl w:val="67D24A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2737CE"/>
    <w:multiLevelType w:val="hybridMultilevel"/>
    <w:tmpl w:val="41BACB46"/>
    <w:lvl w:ilvl="0" w:tplc="F3F8060C">
      <w:start w:val="1"/>
      <w:numFmt w:val="decimal"/>
      <w:lvlText w:val="%1."/>
      <w:lvlJc w:val="left"/>
      <w:pPr>
        <w:ind w:left="21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AE011F"/>
    <w:multiLevelType w:val="hybridMultilevel"/>
    <w:tmpl w:val="CC9889E8"/>
    <w:lvl w:ilvl="0" w:tplc="F3F8060C">
      <w:start w:val="1"/>
      <w:numFmt w:val="decimal"/>
      <w:lvlText w:val="%1."/>
      <w:lvlJc w:val="left"/>
      <w:pPr>
        <w:ind w:left="21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4A64D9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1AC622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BA6F45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6A6BBA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56E150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5BE176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862DA3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B60B52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0C63250"/>
    <w:multiLevelType w:val="hybridMultilevel"/>
    <w:tmpl w:val="CC9889E8"/>
    <w:lvl w:ilvl="0" w:tplc="F3F8060C">
      <w:start w:val="1"/>
      <w:numFmt w:val="decimal"/>
      <w:lvlText w:val="%1."/>
      <w:lvlJc w:val="left"/>
      <w:pPr>
        <w:ind w:left="21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4A64D9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1AC622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BA6F45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6A6BBA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56E150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5BE176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862DA3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B60B52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7E55112"/>
    <w:multiLevelType w:val="hybridMultilevel"/>
    <w:tmpl w:val="AC663798"/>
    <w:lvl w:ilvl="0" w:tplc="F3F8060C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 w:hint="default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1753"/>
    <w:rsid w:val="00481753"/>
    <w:rsid w:val="004C7973"/>
    <w:rsid w:val="00F70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8E31A5"/>
  <w15:docId w15:val="{03A9239C-C2C0-4F4D-AF32-59945D165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after="200" w:line="275" w:lineRule="auto"/>
      <w:ind w:left="10" w:hanging="10"/>
    </w:pPr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C797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C7973"/>
    <w:rPr>
      <w:rFonts w:ascii="Calibri" w:eastAsia="Calibri" w:hAnsi="Calibri" w:cs="Calibri"/>
      <w:color w:val="000000"/>
    </w:rPr>
  </w:style>
  <w:style w:type="paragraph" w:styleId="a5">
    <w:name w:val="footer"/>
    <w:basedOn w:val="a"/>
    <w:link w:val="a6"/>
    <w:uiPriority w:val="99"/>
    <w:unhideWhenUsed/>
    <w:rsid w:val="004C797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C7973"/>
    <w:rPr>
      <w:rFonts w:ascii="Calibri" w:eastAsia="Calibri" w:hAnsi="Calibri" w:cs="Calibri"/>
      <w:color w:val="000000"/>
    </w:rPr>
  </w:style>
  <w:style w:type="paragraph" w:styleId="a7">
    <w:name w:val="List Paragraph"/>
    <w:basedOn w:val="a"/>
    <w:uiPriority w:val="34"/>
    <w:qFormat/>
    <w:rsid w:val="004C79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blog.iteam.ru/standarty-dlya-it-industrii/" TargetMode="External"/><Relationship Id="rId18" Type="http://schemas.openxmlformats.org/officeDocument/2006/relationships/hyperlink" Target="https://cyberleninka.ru/article/n/standartizatsiya-v-sfere-informatsionnyh-tehnologiy" TargetMode="External"/><Relationship Id="rId26" Type="http://schemas.openxmlformats.org/officeDocument/2006/relationships/hyperlink" Target="https://magora-systems.ru/software-requirement-specification/" TargetMode="External"/><Relationship Id="rId39" Type="http://schemas.openxmlformats.org/officeDocument/2006/relationships/header" Target="header1.xml"/><Relationship Id="rId21" Type="http://schemas.openxmlformats.org/officeDocument/2006/relationships/hyperlink" Target="https://studfiles.net/preview/4288308/page:26/" TargetMode="External"/><Relationship Id="rId34" Type="http://schemas.openxmlformats.org/officeDocument/2006/relationships/hyperlink" Target="https://www.garshin.ru/it/_htm/standards/it-standards.htm" TargetMode="External"/><Relationship Id="rId7" Type="http://schemas.openxmlformats.org/officeDocument/2006/relationships/hyperlink" Target="https://blog.iteam.ru/standarty-dlya-it-industrii/" TargetMode="External"/><Relationship Id="rId2" Type="http://schemas.openxmlformats.org/officeDocument/2006/relationships/styles" Target="styles.xml"/><Relationship Id="rId16" Type="http://schemas.openxmlformats.org/officeDocument/2006/relationships/hyperlink" Target="https://cyberleninka.ru/article/n/standartizatsiya-v-sfere-informatsionnyh-tehnologiy" TargetMode="External"/><Relationship Id="rId20" Type="http://schemas.openxmlformats.org/officeDocument/2006/relationships/hyperlink" Target="https://studfiles.net/preview/4288308/page:26/" TargetMode="External"/><Relationship Id="rId29" Type="http://schemas.openxmlformats.org/officeDocument/2006/relationships/hyperlink" Target="https://infopedia.su/9xa70b.html" TargetMode="External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log.iteam.ru/standarty-dlya-it-industrii/" TargetMode="External"/><Relationship Id="rId24" Type="http://schemas.openxmlformats.org/officeDocument/2006/relationships/hyperlink" Target="https://magora-systems.ru/software-requirement-specification/" TargetMode="External"/><Relationship Id="rId32" Type="http://schemas.openxmlformats.org/officeDocument/2006/relationships/hyperlink" Target="https://infopedia.su/9xa70d.html" TargetMode="External"/><Relationship Id="rId37" Type="http://schemas.openxmlformats.org/officeDocument/2006/relationships/hyperlink" Target="https://www.garshin.ru/it/_htm/standards/it-standards.htm" TargetMode="External"/><Relationship Id="rId40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blog.iteam.ru/standarty-dlya-it-industrii/" TargetMode="External"/><Relationship Id="rId23" Type="http://schemas.openxmlformats.org/officeDocument/2006/relationships/hyperlink" Target="https://studfiles.net/preview/4288308/page:26/" TargetMode="External"/><Relationship Id="rId28" Type="http://schemas.openxmlformats.org/officeDocument/2006/relationships/hyperlink" Target="https://infopedia.su/9xa70b.html" TargetMode="External"/><Relationship Id="rId36" Type="http://schemas.openxmlformats.org/officeDocument/2006/relationships/hyperlink" Target="https://www.garshin.ru/it/_htm/standards/it-standards.htm" TargetMode="External"/><Relationship Id="rId10" Type="http://schemas.openxmlformats.org/officeDocument/2006/relationships/hyperlink" Target="https://blog.iteam.ru/standarty-dlya-it-industrii/" TargetMode="External"/><Relationship Id="rId19" Type="http://schemas.openxmlformats.org/officeDocument/2006/relationships/hyperlink" Target="https://cyberleninka.ru/article/n/standartizatsiya-v-sfere-informatsionnyh-tehnologiy" TargetMode="External"/><Relationship Id="rId31" Type="http://schemas.openxmlformats.org/officeDocument/2006/relationships/hyperlink" Target="https://infopedia.su/9xa70d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log.iteam.ru/standarty-dlya-it-industrii/" TargetMode="External"/><Relationship Id="rId14" Type="http://schemas.openxmlformats.org/officeDocument/2006/relationships/hyperlink" Target="https://blog.iteam.ru/standarty-dlya-it-industrii/" TargetMode="External"/><Relationship Id="rId22" Type="http://schemas.openxmlformats.org/officeDocument/2006/relationships/hyperlink" Target="https://studfiles.net/preview/4288308/page:26/" TargetMode="External"/><Relationship Id="rId27" Type="http://schemas.openxmlformats.org/officeDocument/2006/relationships/hyperlink" Target="https://magora-systems.ru/software-requirement-specification/" TargetMode="External"/><Relationship Id="rId30" Type="http://schemas.openxmlformats.org/officeDocument/2006/relationships/hyperlink" Target="https://infopedia.su/9xa70b.html" TargetMode="External"/><Relationship Id="rId35" Type="http://schemas.openxmlformats.org/officeDocument/2006/relationships/hyperlink" Target="https://www.garshin.ru/it/_htm/standards/it-standards.htm" TargetMode="External"/><Relationship Id="rId8" Type="http://schemas.openxmlformats.org/officeDocument/2006/relationships/hyperlink" Target="https://blog.iteam.ru/standarty-dlya-it-industrii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blog.iteam.ru/standarty-dlya-it-industrii/" TargetMode="External"/><Relationship Id="rId17" Type="http://schemas.openxmlformats.org/officeDocument/2006/relationships/hyperlink" Target="https://cyberleninka.ru/article/n/standartizatsiya-v-sfere-informatsionnyh-tehnologiy" TargetMode="External"/><Relationship Id="rId25" Type="http://schemas.openxmlformats.org/officeDocument/2006/relationships/hyperlink" Target="https://magora-systems.ru/software-requirement-specification/" TargetMode="External"/><Relationship Id="rId33" Type="http://schemas.openxmlformats.org/officeDocument/2006/relationships/hyperlink" Target="https://www.garshin.ru/it/_htm/standards/it-standards.htm" TargetMode="External"/><Relationship Id="rId38" Type="http://schemas.openxmlformats.org/officeDocument/2006/relationships/hyperlink" Target="https://www.garshin.ru/it/_htm/standards/it-standards.h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692</Words>
  <Characters>3945</Characters>
  <Application>Microsoft Office Word</Application>
  <DocSecurity>0</DocSecurity>
  <Lines>32</Lines>
  <Paragraphs>9</Paragraphs>
  <ScaleCrop>false</ScaleCrop>
  <Company/>
  <LinksUpToDate>false</LinksUpToDate>
  <CharactersWithSpaces>4628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Ксения Селиванова</dc:creator>
  <cp:keywords/>
  <cp:lastModifiedBy>Антон Галкин</cp:lastModifiedBy>
  <cp:revision>2</cp:revision>
  <dcterms:created xsi:type="dcterms:W3CDTF">2019-02-21T12:44:00Z</dcterms:created>
  <dcterms:modified xsi:type="dcterms:W3CDTF">2019-02-21T12:44:00Z</dcterms:modified>
</cp:coreProperties>
</file>