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rFonts w:ascii="Carlito" w:hAnsi="Carlito"/>
          <w:b/>
          <w:color w:val="FF704D"/>
          <w:sz w:val="24"/>
        </w:rPr>
        <w:t>MAKOLO</w:t>
      </w:r>
    </w:p>
    <w:p>
      <w:pPr>
        <w:pStyle w:val="Title"/>
        <w:jc w:val="left"/>
      </w:pPr>
      <w:r>
        <w:rPr>
          <w:rFonts w:ascii="Carlito" w:hAnsi="Carlito"/>
          <w:b/>
          <w:color w:val="2B176E"/>
          <w:sz w:val="60"/>
        </w:rPr>
        <w:t>Cadre consolidé de raisonnement dynamique</w:t>
      </w:r>
    </w:p>
    <w:p>
      <w:pPr>
        <w:spacing w:after="160"/>
      </w:pPr>
      <w:r>
        <w:rPr>
          <w:rFonts w:ascii="Carlito" w:hAnsi="Carlito"/>
          <w:b/>
          <w:color w:val="5232DB"/>
          <w:sz w:val="38"/>
        </w:rPr>
        <w:t>De PageRank aux trajectoires accessibles</w:t>
      </w:r>
    </w:p>
    <w:p>
      <w:pPr>
        <w:pStyle w:val="Subtitle"/>
      </w:pPr>
      <w:r>
        <w:rPr>
          <w:rFonts w:ascii="Carlito" w:hAnsi="Carlito"/>
          <w:color w:val="64748B"/>
          <w:sz w:val="28"/>
        </w:rPr>
        <w:t>Consolidation qualitative de la recherche conceptuelle - systèmes, états, dynamiques, accessibilité, blocages et décision légitime</w:t>
      </w:r>
    </w:p>
    <w:p>
      <w:pPr>
        <w:spacing w:after="240"/>
      </w:pPr>
    </w:p>
    <w:tbl>
      <w:tblPr>
        <w:tblW w:type="auto" w:w="0"/>
        <w:jc w:val="center"/>
        <w:tblLayout w:type="fixed"/>
        <w:tblLook w:firstColumn="1" w:firstRow="1" w:lastColumn="0" w:lastRow="0" w:noHBand="0" w:noVBand="1" w:val="04A0"/>
      </w:tblPr>
      <w:tblGrid>
        <w:gridCol w:w="9432"/>
      </w:tblGrid>
      <w:tr>
        <w:trPr>
          <w:cantSplit/>
        </w:trPr>
        <w:tc>
          <w:tcPr>
            <w:tcW w:type="dxa" w:w="9878"/>
            <w:shd w:fill="FAF7F5"/>
            <w:tcMar>
              <w:top w:w="150" w:type="dxa"/>
              <w:start w:w="180" w:type="dxa"/>
              <w:bottom w:w="150" w:type="dxa"/>
              <w:end w:w="180" w:type="dxa"/>
            </w:tcMar>
            <w:tcBorders>
              <w:top w:val="nil"/>
              <w:left w:val="single" w:sz="22" w:color="FF704D"/>
              <w:bottom w:val="nil"/>
              <w:right w:val="nil"/>
            </w:tcBorders>
          </w:tcPr>
          <w:p>
            <w:pPr>
              <w:spacing w:after="100"/>
            </w:pPr>
            <w:r>
              <w:rPr>
                <w:rFonts w:ascii="Carlito" w:hAnsi="Carlito"/>
                <w:b/>
                <w:color w:val="FF704D"/>
                <w:sz w:val="22"/>
              </w:rPr>
              <w:t>Objet du document</w:t>
            </w:r>
          </w:p>
          <w:p>
            <w:pPr>
              <w:spacing w:after="0" w:line="259" w:lineRule="auto"/>
            </w:pPr>
            <w:r>
              <w:rPr>
                <w:rFonts w:ascii="Carlito" w:hAnsi="Carlito"/>
                <w:color w:val="0F172A"/>
                <w:sz w:val="21"/>
              </w:rPr>
              <w:t>Consolider le chemin de recherche qui a commencé par la question du classement à la PageRank, a traversé la modélisation physico-géométrique, puis a été soumis à des crash-tests jusqu’à faire émerger un cadre dynamique orienté action réelle. Le document distingue explicitement ce qui est retenu, corrigé, rejeté et encore ouvert.</w:t>
            </w:r>
          </w:p>
        </w:tc>
      </w:tr>
    </w:tbl>
    <w:p>
      <w:pPr>
        <w:spacing w:after="20"/>
      </w:pPr>
    </w:p>
    <w:p>
      <w:pPr>
        <w:spacing w:before="360"/>
      </w:pPr>
      <w:r>
        <w:rPr>
          <w:rFonts w:ascii="Carlito" w:hAnsi="Carlito"/>
          <w:b/>
          <w:color w:val="0F172A"/>
          <w:sz w:val="21"/>
        </w:rPr>
        <w:t>Version consolidée - 17 septembre 2026</w:t>
      </w:r>
    </w:p>
    <w:p>
      <w:pPr>
        <w:pStyle w:val="MakoloSmall"/>
      </w:pPr>
      <w:r>
        <w:rPr>
          <w:rFonts w:ascii="Carlito" w:hAnsi="Carlito"/>
        </w:rPr>
        <w:t>Statut : recherche qualitative préparatoire, avant choix des mécanismes de calcul et avant toute implémentation dédiée.</w:t>
      </w:r>
    </w:p>
    <w:p>
      <w:r>
        <w:br w:type="page"/>
      </w:r>
    </w:p>
    <w:p>
      <w:pPr>
        <w:pStyle w:val="Heading1"/>
        <w:keepNext/>
        <w:keepLines/>
      </w:pPr>
      <w:r>
        <w:rPr>
          <w:rFonts w:ascii="Carlito" w:hAnsi="Carlito"/>
        </w:rPr>
        <w:t>Résumé exécutif</w:t>
      </w:r>
    </w:p>
    <w:p>
      <w:pPr>
        <w:pStyle w:val="MakoloLead"/>
      </w:pPr>
      <w:r>
        <w:rPr>
          <w:rFonts w:ascii="Carlito" w:hAnsi="Carlito"/>
        </w:rPr>
        <w:t>La recherche s’est débloquée, mais pas parce qu’une nouvelle “physique Makolo” aurait été prouvée. Elle s’est débloquée parce que le problème à résoudre est devenu beaucoup plus clair.</w:t>
      </w:r>
    </w:p>
    <w:p>
      <w:r>
        <w:rPr>
          <w:rFonts w:ascii="Carlito" w:hAnsi="Carlito"/>
        </w:rPr>
        <w:t>Le point de départ était la comparaison avec Google et PageRank : comment faire émerger ce qui compte parmi un immense ensemble de possibilités ? En poussant cette question, il est apparu qu’un simple classement de pertinence est insuffisant pour Makolo. Une possibilité peut être très pertinente mais inaccessible ; un événement sans intérêt apparent peut modifier une trajectoire importante ; plusieurs trajectoires individuellement valides peuvent être incompatibles ensemble ; une absence d’information peut être confondue avec un blocage ; une action utile peut être interdite faute d’autorité.</w:t>
      </w:r>
    </w:p>
    <w:p>
      <w:r>
        <w:rPr>
          <w:rFonts w:ascii="Carlito" w:hAnsi="Carlito"/>
        </w:rPr>
        <w:t>Le cœur conceptuel qui résiste aujourd’hui n’est donc pas un “PageRank des opportunités” ni une traduction du métier en masse, charge ou énergie. Il s’agit plutôt d’un cadre capable de représenter une situation suffisamment bien pour comprendre les évolutions encore réalisables, leurs interactions, les conditions qui les menacent, les interventions qui peuvent les préserver et les décisions qui doivent rester à l’autorité légitime.</w:t>
      </w:r>
    </w:p>
    <w:tbl>
      <w:tblPr>
        <w:tblW w:type="auto" w:w="0"/>
        <w:jc w:val="center"/>
        <w:tblLayout w:type="fixed"/>
        <w:tblLook w:firstColumn="1" w:firstRow="1" w:lastColumn="0" w:lastRow="0" w:noHBand="0" w:noVBand="1" w:val="04A0"/>
      </w:tblPr>
      <w:tblGrid>
        <w:gridCol w:w="9432"/>
      </w:tblGrid>
      <w:tr>
        <w:trPr>
          <w:cantSplit/>
        </w:trPr>
        <w:tc>
          <w:tcPr>
            <w:tcW w:type="dxa" w:w="9878"/>
            <w:shd w:fill="ECFDF5"/>
            <w:tcMar>
              <w:top w:w="150" w:type="dxa"/>
              <w:start w:w="180" w:type="dxa"/>
              <w:bottom w:w="150" w:type="dxa"/>
              <w:end w:w="180" w:type="dxa"/>
            </w:tcMar>
            <w:tcBorders>
              <w:top w:val="nil"/>
              <w:left w:val="single" w:sz="22" w:color="0F766E"/>
              <w:bottom w:val="nil"/>
              <w:right w:val="nil"/>
            </w:tcBorders>
          </w:tcPr>
          <w:p>
            <w:pPr>
              <w:spacing w:after="100"/>
            </w:pPr>
            <w:r>
              <w:rPr>
                <w:rFonts w:ascii="Carlito" w:hAnsi="Carlito"/>
                <w:b/>
                <w:color w:val="0F766E"/>
                <w:sz w:val="22"/>
              </w:rPr>
              <w:t>Conclusion directrice</w:t>
            </w:r>
          </w:p>
          <w:p>
            <w:pPr>
              <w:spacing w:after="0" w:line="259" w:lineRule="auto"/>
            </w:pPr>
            <w:r>
              <w:rPr>
                <w:rFonts w:ascii="Carlito" w:hAnsi="Carlito"/>
                <w:color w:val="0F172A"/>
                <w:sz w:val="21"/>
              </w:rPr>
              <w:t>Le ranking reste un outil possible de sélection ou de découverte. Il n’est plus considéré comme le principe organisateur fondamental de Makolo. Le principe central devient : comprendre ce qui peut réellement changer la situation et ce qui mérite une action ou une décision maintenant.</w:t>
            </w:r>
          </w:p>
        </w:tc>
      </w:tr>
    </w:tbl>
    <w:p>
      <w:pPr>
        <w:spacing w:after="20"/>
      </w:pPr>
    </w:p>
    <w:p>
      <w:pPr>
        <w:pStyle w:val="Heading2"/>
        <w:keepNext/>
        <w:keepLines/>
      </w:pPr>
      <w:r>
        <w:rPr>
          <w:rFonts w:ascii="Carlito" w:hAnsi="Carlito"/>
        </w:rPr>
        <w:t>Résultats consolidés</w:t>
      </w:r>
    </w:p>
    <w:p>
      <w:pPr>
        <w:pStyle w:val="ListBullet"/>
        <w:spacing w:after="60"/>
      </w:pPr>
      <w:r>
        <w:rPr>
          <w:rFonts w:ascii="Carlito" w:hAnsi="Carlito"/>
        </w:rPr>
        <w:t>Le système pertinent est contextuel : il dépend d’une question, d’une finalité, d’un état et d’un horizon.</w:t>
      </w:r>
    </w:p>
    <w:p>
      <w:pPr>
        <w:pStyle w:val="ListBullet"/>
        <w:spacing w:after="60"/>
      </w:pPr>
      <w:r>
        <w:rPr>
          <w:rFonts w:ascii="Carlito" w:hAnsi="Carlito"/>
        </w:rPr>
        <w:t>L’état minimal suffisant conserve uniquement les différences présentes capables de modifier les évolutions pertinentes ; il ne se réduit ni à un status, ni à Readiness, ni à l’historique complet.</w:t>
      </w:r>
    </w:p>
    <w:p>
      <w:pPr>
        <w:pStyle w:val="ListBullet"/>
        <w:spacing w:after="60"/>
      </w:pPr>
      <w:r>
        <w:rPr>
          <w:rFonts w:ascii="Carlito" w:hAnsi="Carlito"/>
        </w:rPr>
        <w:t>La dynamique dépasse le workflow : temps, concurrence, acteurs externes, évolutions continues, bifurcations et rétroactions doivent pouvoir exister.</w:t>
      </w:r>
    </w:p>
    <w:p>
      <w:pPr>
        <w:pStyle w:val="ListBullet"/>
        <w:spacing w:after="60"/>
      </w:pPr>
      <w:r>
        <w:rPr>
          <w:rFonts w:ascii="Carlito" w:hAnsi="Carlito"/>
        </w:rPr>
        <w:t>Les trajectoires restent distinctes mais peuvent se coupler par dépendance, ressource partagée, synchronisation, conflit, facilitation, cascade ou rétroaction.</w:t>
      </w:r>
    </w:p>
    <w:p>
      <w:pPr>
        <w:pStyle w:val="ListBullet"/>
        <w:spacing w:after="60"/>
      </w:pPr>
      <w:r>
        <w:rPr>
          <w:rFonts w:ascii="Carlito" w:hAnsi="Carlito"/>
        </w:rPr>
        <w:t>L’accessibilité distingue existence, applicabilité, admissibilité, atteignabilité, exécution et disponibilité immédiate.</w:t>
      </w:r>
    </w:p>
    <w:p>
      <w:pPr>
        <w:pStyle w:val="ListBullet"/>
        <w:spacing w:after="60"/>
      </w:pPr>
      <w:r>
        <w:rPr>
          <w:rFonts w:ascii="Carlito" w:hAnsi="Carlito"/>
        </w:rPr>
        <w:t>Un blocage n’est ni une attente normale, ni une friction, ni un risque, ni une simple inconnue ; il empêche réellement une transition nécessaire.</w:t>
      </w:r>
    </w:p>
    <w:p>
      <w:pPr>
        <w:pStyle w:val="ListBullet"/>
        <w:spacing w:after="60"/>
      </w:pPr>
      <w:r>
        <w:rPr>
          <w:rFonts w:ascii="Carlito" w:hAnsi="Carlito"/>
        </w:rPr>
        <w:t>La frontière de décision est une frontière de légitimité : finalité, autorité, consentement, réversibilité et effets sur les tiers déterminent jusqu’où Makolo peut agir.</w:t>
      </w:r>
    </w:p>
    <w:p>
      <w:pPr>
        <w:pStyle w:val="ListBullet"/>
        <w:spacing w:after="60"/>
      </w:pPr>
      <w:r>
        <w:rPr>
          <w:rFonts w:ascii="Carlito" w:hAnsi="Carlito"/>
        </w:rPr>
        <w:t>Les crash-tests font émerger six compléments transversaux : horizon, provenance de l’information, flux/taux, passage exploration→intention→engagement, externalités et règle d’arrêt causal.</w:t>
      </w:r>
    </w:p>
    <w:p>
      <w:pPr>
        <w:pStyle w:val="Heading2"/>
        <w:keepNext/>
        <w:keepLines/>
      </w:pPr>
      <w:r>
        <w:rPr>
          <w:rFonts w:ascii="Carlito" w:hAnsi="Carlito"/>
        </w:rPr>
        <w:t>Ce qui n’est pas démontré</w:t>
      </w:r>
    </w:p>
    <w:p>
      <w:pPr>
        <w:pStyle w:val="ListBullet"/>
        <w:spacing w:after="60"/>
      </w:pPr>
      <w:r>
        <w:rPr>
          <w:rFonts w:ascii="Carlito" w:hAnsi="Carlito"/>
        </w:rPr>
        <w:t>Aucune nécessité n’a été établie pour une masse, une charge, une température ou une énergie “Makolo” appliquées artificiellement aux objets métier.</w:t>
      </w:r>
    </w:p>
    <w:p>
      <w:pPr>
        <w:pStyle w:val="ListBullet"/>
        <w:spacing w:after="60"/>
      </w:pPr>
      <w:r>
        <w:rPr>
          <w:rFonts w:ascii="Carlito" w:hAnsi="Carlito"/>
        </w:rPr>
        <w:t>Aucune preuve n’établit encore qu’il faut une nouvelle couche scientifique indépendante plutôt qu’une composition rigoureuse de mécanismes connus.</w:t>
      </w:r>
    </w:p>
    <w:p>
      <w:pPr>
        <w:pStyle w:val="Heading1"/>
        <w:keepNext/>
        <w:keepLines/>
        <w:pageBreakBefore/>
      </w:pPr>
      <w:r>
        <w:rPr>
          <w:rFonts w:ascii="Carlito" w:hAnsi="Carlito"/>
        </w:rPr>
        <w:t>Sommaire</w:t>
      </w:r>
    </w:p>
    <w:p>
      <w:pPr>
        <w:spacing w:after="80"/>
      </w:pPr>
      <w:r>
        <w:rPr>
          <w:rFonts w:ascii="Carlito" w:hAnsi="Carlito"/>
          <w:b/>
          <w:color w:val="FF704D"/>
          <w:sz w:val="22"/>
        </w:rPr>
        <w:t xml:space="preserve">1  </w:t>
      </w:r>
      <w:r>
        <w:rPr>
          <w:rFonts w:ascii="Carlito" w:hAnsi="Carlito"/>
          <w:color w:val="0F172A"/>
          <w:sz w:val="22"/>
        </w:rPr>
        <w:t>Du PageRank au problème réel de Makolo</w:t>
      </w:r>
    </w:p>
    <w:p>
      <w:pPr>
        <w:spacing w:after="80"/>
      </w:pPr>
      <w:r>
        <w:rPr>
          <w:rFonts w:ascii="Carlito" w:hAnsi="Carlito"/>
          <w:b/>
          <w:color w:val="FF704D"/>
          <w:sz w:val="22"/>
        </w:rPr>
        <w:t xml:space="preserve">2  </w:t>
      </w:r>
      <w:r>
        <w:rPr>
          <w:rFonts w:ascii="Carlito" w:hAnsi="Carlito"/>
          <w:color w:val="0F172A"/>
          <w:sz w:val="22"/>
        </w:rPr>
        <w:t>La rupture méthodologique : ne plus défendre la théorie</w:t>
      </w:r>
    </w:p>
    <w:p>
      <w:pPr>
        <w:spacing w:after="80"/>
      </w:pPr>
      <w:r>
        <w:rPr>
          <w:rFonts w:ascii="Carlito" w:hAnsi="Carlito"/>
          <w:b/>
          <w:color w:val="FF704D"/>
          <w:sz w:val="22"/>
        </w:rPr>
        <w:t xml:space="preserve">3  </w:t>
      </w:r>
      <w:r>
        <w:rPr>
          <w:rFonts w:ascii="Carlito" w:hAnsi="Carlito"/>
          <w:color w:val="0F172A"/>
          <w:sz w:val="22"/>
        </w:rPr>
        <w:t>Nettoyage physico-géométrique et hypothèses abandonnées</w:t>
      </w:r>
    </w:p>
    <w:p>
      <w:pPr>
        <w:spacing w:after="80"/>
      </w:pPr>
      <w:r>
        <w:rPr>
          <w:rFonts w:ascii="Carlito" w:hAnsi="Carlito"/>
          <w:b/>
          <w:color w:val="FF704D"/>
          <w:sz w:val="22"/>
        </w:rPr>
        <w:t xml:space="preserve">4  </w:t>
      </w:r>
      <w:r>
        <w:rPr>
          <w:rFonts w:ascii="Carlito" w:hAnsi="Carlito"/>
          <w:color w:val="0F172A"/>
          <w:sz w:val="22"/>
        </w:rPr>
        <w:t>Le noyau conceptuel issu des premiers crash-tests</w:t>
      </w:r>
    </w:p>
    <w:p>
      <w:pPr>
        <w:spacing w:after="80"/>
      </w:pPr>
      <w:r>
        <w:rPr>
          <w:rFonts w:ascii="Carlito" w:hAnsi="Carlito"/>
          <w:b/>
          <w:color w:val="FF704D"/>
          <w:sz w:val="22"/>
        </w:rPr>
        <w:t xml:space="preserve">5  </w:t>
      </w:r>
      <w:r>
        <w:rPr>
          <w:rFonts w:ascii="Carlito" w:hAnsi="Carlito"/>
          <w:color w:val="0F172A"/>
          <w:sz w:val="22"/>
        </w:rPr>
        <w:t>Les sept piliers consolidés</w:t>
      </w:r>
    </w:p>
    <w:p>
      <w:pPr>
        <w:spacing w:after="80"/>
      </w:pPr>
      <w:r>
        <w:rPr>
          <w:rFonts w:ascii="Carlito" w:hAnsi="Carlito"/>
          <w:b/>
          <w:color w:val="FF704D"/>
          <w:sz w:val="22"/>
        </w:rPr>
        <w:t xml:space="preserve">6  </w:t>
      </w:r>
      <w:r>
        <w:rPr>
          <w:rFonts w:ascii="Carlito" w:hAnsi="Carlito"/>
          <w:color w:val="0F172A"/>
          <w:sz w:val="22"/>
        </w:rPr>
        <w:t>Dimensions transversales devenues obligatoires</w:t>
      </w:r>
    </w:p>
    <w:p>
      <w:pPr>
        <w:spacing w:after="80"/>
      </w:pPr>
      <w:r>
        <w:rPr>
          <w:rFonts w:ascii="Carlito" w:hAnsi="Carlito"/>
          <w:b/>
          <w:color w:val="FF704D"/>
          <w:sz w:val="22"/>
        </w:rPr>
        <w:t xml:space="preserve">7  </w:t>
      </w:r>
      <w:r>
        <w:rPr>
          <w:rFonts w:ascii="Carlito" w:hAnsi="Carlito"/>
          <w:color w:val="0F172A"/>
          <w:sz w:val="22"/>
        </w:rPr>
        <w:t>Mise sous pression sur des situations complètes</w:t>
      </w:r>
    </w:p>
    <w:p>
      <w:pPr>
        <w:spacing w:after="80"/>
      </w:pPr>
      <w:r>
        <w:rPr>
          <w:rFonts w:ascii="Carlito" w:hAnsi="Carlito"/>
          <w:b/>
          <w:color w:val="FF704D"/>
          <w:sz w:val="22"/>
        </w:rPr>
        <w:t xml:space="preserve">8  </w:t>
      </w:r>
      <w:r>
        <w:rPr>
          <w:rFonts w:ascii="Carlito" w:hAnsi="Carlito"/>
          <w:color w:val="0F172A"/>
          <w:sz w:val="22"/>
        </w:rPr>
        <w:t>Ce qui est retenu, corrigé, rejeté ou encore ouvert</w:t>
      </w:r>
    </w:p>
    <w:p>
      <w:pPr>
        <w:spacing w:after="80"/>
      </w:pPr>
      <w:r>
        <w:rPr>
          <w:rFonts w:ascii="Carlito" w:hAnsi="Carlito"/>
          <w:b/>
          <w:color w:val="FF704D"/>
          <w:sz w:val="22"/>
        </w:rPr>
        <w:t xml:space="preserve">9  </w:t>
      </w:r>
      <w:r>
        <w:rPr>
          <w:rFonts w:ascii="Carlito" w:hAnsi="Carlito"/>
          <w:color w:val="0F172A"/>
          <w:sz w:val="22"/>
        </w:rPr>
        <w:t>Conséquences produit : Home, Discover et réseau d’action</w:t>
      </w:r>
    </w:p>
    <w:p>
      <w:pPr>
        <w:spacing w:after="80"/>
      </w:pPr>
      <w:r>
        <w:rPr>
          <w:rFonts w:ascii="Carlito" w:hAnsi="Carlito"/>
          <w:b/>
          <w:color w:val="FF704D"/>
          <w:sz w:val="22"/>
        </w:rPr>
        <w:t xml:space="preserve">10  </w:t>
      </w:r>
      <w:r>
        <w:rPr>
          <w:rFonts w:ascii="Carlito" w:hAnsi="Carlito"/>
          <w:color w:val="0F172A"/>
          <w:sz w:val="22"/>
        </w:rPr>
        <w:t>Ce qui reste avant les mécanismes de calcul</w:t>
      </w:r>
    </w:p>
    <w:p>
      <w:pPr>
        <w:spacing w:after="80"/>
      </w:pPr>
      <w:r>
        <w:rPr>
          <w:rFonts w:ascii="Carlito" w:hAnsi="Carlito"/>
          <w:b/>
          <w:color w:val="FF704D"/>
          <w:sz w:val="22"/>
        </w:rPr>
        <w:t xml:space="preserve">11  </w:t>
      </w:r>
      <w:r>
        <w:rPr>
          <w:rFonts w:ascii="Carlito" w:hAnsi="Carlito"/>
          <w:color w:val="0F172A"/>
          <w:sz w:val="22"/>
        </w:rPr>
        <w:t>Programme de recherche suivant</w:t>
      </w:r>
    </w:p>
    <w:p>
      <w:r>
        <w:br w:type="page"/>
      </w:r>
    </w:p>
    <w:p>
      <w:pPr>
        <w:pStyle w:val="Heading1"/>
        <w:keepNext/>
        <w:keepLines/>
      </w:pPr>
      <w:r>
        <w:rPr>
          <w:rFonts w:ascii="Carlito" w:hAnsi="Carlito"/>
        </w:rPr>
        <w:t>1. Du PageRank au problème réel de Makolo</w:t>
      </w:r>
    </w:p>
    <w:p>
      <w:pPr>
        <w:pStyle w:val="Heading2"/>
        <w:keepNext/>
        <w:keepLines/>
      </w:pPr>
      <w:r>
        <w:rPr>
          <w:rFonts w:ascii="Carlito" w:hAnsi="Carlito"/>
        </w:rPr>
        <w:t>1.1 Le vrai point de départ</w:t>
      </w:r>
    </w:p>
    <w:p>
      <w:r>
        <w:rPr>
          <w:rFonts w:ascii="Carlito" w:hAnsi="Carlito"/>
        </w:rPr>
        <w:t>La séquence de recherche a commencé par Google et PageRank. La question n’était pas seulement technique : elle portait sur la manière de faire émerger ce qui compte dans un univers immense de documents, relations et possibilités. Cette comparaison amenait naturellement l’idée d’un classement appliqué aux activités, opportunités ou personnes de Makolo.</w:t>
      </w:r>
    </w:p>
    <w:tbl>
      <w:tblPr>
        <w:tblW w:type="auto" w:w="0"/>
        <w:jc w:val="center"/>
        <w:tblLayout w:type="fixed"/>
        <w:tblLook w:firstColumn="1" w:firstRow="1" w:lastColumn="0" w:lastRow="0" w:noHBand="0" w:noVBand="1" w:val="04A0"/>
      </w:tblPr>
      <w:tblGrid>
        <w:gridCol w:w="9432"/>
      </w:tblGrid>
      <w:tr>
        <w:trPr>
          <w:cantSplit/>
        </w:trPr>
        <w:tc>
          <w:tcPr>
            <w:tcW w:type="dxa" w:w="9878"/>
            <w:shd w:fill="F3F0FF"/>
            <w:tcMar>
              <w:top w:w="150" w:type="dxa"/>
              <w:start w:w="180" w:type="dxa"/>
              <w:bottom w:w="150" w:type="dxa"/>
              <w:end w:w="180" w:type="dxa"/>
            </w:tcMar>
            <w:tcBorders>
              <w:top w:val="nil"/>
              <w:left w:val="single" w:sz="22" w:color="5232DB"/>
              <w:bottom w:val="nil"/>
              <w:right w:val="nil"/>
            </w:tcBorders>
          </w:tcPr>
          <w:p>
            <w:pPr>
              <w:spacing w:after="100"/>
            </w:pPr>
            <w:r>
              <w:rPr>
                <w:rFonts w:ascii="Carlito" w:hAnsi="Carlito"/>
                <w:b/>
                <w:color w:val="5232DB"/>
                <w:sz w:val="22"/>
              </w:rPr>
              <w:t>Question initiale</w:t>
            </w:r>
          </w:p>
          <w:p>
            <w:pPr>
              <w:spacing w:after="0" w:line="259" w:lineRule="auto"/>
            </w:pPr>
            <w:r>
              <w:rPr>
                <w:rFonts w:ascii="Carlito" w:hAnsi="Carlito"/>
                <w:color w:val="0F172A"/>
                <w:sz w:val="21"/>
              </w:rPr>
              <w:t>Makolo doit-il essentiellement découvrir, classer et recommander les possibilités les plus pertinentes, comme un moteur de recherche enrichi pour l’action réelle ?</w:t>
            </w:r>
          </w:p>
        </w:tc>
      </w:tr>
    </w:tbl>
    <w:p>
      <w:pPr>
        <w:spacing w:after="20"/>
      </w:pPr>
    </w:p>
    <w:p>
      <w:pPr>
        <w:pStyle w:val="Heading2"/>
        <w:keepNext/>
        <w:keepLines/>
      </w:pPr>
      <w:r>
        <w:rPr>
          <w:rFonts w:ascii="Carlito" w:hAnsi="Carlito"/>
        </w:rPr>
        <w:t>1.2 Pourquoi cette piste est devenue insuffisante</w:t>
      </w:r>
    </w:p>
    <w:p>
      <w:r>
        <w:rPr>
          <w:rFonts w:ascii="Carlito" w:hAnsi="Carlito"/>
        </w:rPr>
        <w:t>Les premiers scénarios ont montré qu’une forte pertinence sémantique ou relationnelle ne dit pas si une possibilité est réellement atteignable. Une formation peut correspondre parfaitement au Profile et être pourtant impossible à rejoindre à temps. Un événement que la personne ne cherche pas et n’aime pas peut devenir causalement important s’il perturbe une trajectoire engagée. Une petite variation d’échéance peut avoir plus d’effet qu’une grande variation de similarité.</w:t>
      </w:r>
    </w:p>
    <w:tbl>
      <w:tblPr>
        <w:tblW w:type="auto" w:w="0"/>
        <w:jc w:val="center"/>
        <w:tblLayout w:type="fixed"/>
        <w:tblLook w:firstColumn="1" w:firstRow="1" w:lastColumn="0" w:lastRow="0" w:noHBand="0" w:noVBand="1" w:val="04A0"/>
      </w:tblPr>
      <w:tblGrid>
        <w:gridCol w:w="2088"/>
        <w:gridCol w:w="3096"/>
        <w:gridCol w:w="4536"/>
      </w:tblGrid>
      <w:tr>
        <w:trPr>
          <w:tblHeader w:val="true"/>
          <w:cantSplit/>
        </w:trPr>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Question</w:t>
            </w:r>
          </w:p>
        </w:tc>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Logique de ranking</w:t>
            </w:r>
          </w:p>
        </w:tc>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Problème Makolo réel</w:t>
            </w:r>
          </w:p>
        </w:tc>
      </w:tr>
      <w:tr>
        <w:trPr>
          <w:cantSplit/>
        </w:trPr>
        <w:tc>
          <w:tcPr>
            <w:tcW w:type="dxa" w:w="20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Que montrer ?</w:t>
            </w:r>
          </w:p>
        </w:tc>
        <w:tc>
          <w:tcPr>
            <w:tcW w:type="dxa" w:w="309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Score puis ordre</w:t>
            </w:r>
          </w:p>
        </w:tc>
        <w:tc>
          <w:tcPr>
            <w:tcW w:type="dxa" w:w="453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Déterminer d’abord ce qui mérite d’entrer dans le champ de décision.</w:t>
            </w:r>
          </w:p>
        </w:tc>
      </w:tr>
      <w:tr>
        <w:trPr>
          <w:cantSplit/>
        </w:trPr>
        <w:tc>
          <w:tcPr>
            <w:tcW w:type="dxa" w:w="208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Pertinence</w:t>
            </w:r>
          </w:p>
        </w:tc>
        <w:tc>
          <w:tcPr>
            <w:tcW w:type="dxa" w:w="309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Similarité, liens, popularité, contexte</w:t>
            </w:r>
          </w:p>
        </w:tc>
        <w:tc>
          <w:tcPr>
            <w:tcW w:type="dxa" w:w="453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Conséquence sur les trajectoires, engagements, contraintes et possibilités d’action.</w:t>
            </w:r>
          </w:p>
        </w:tc>
      </w:tr>
      <w:tr>
        <w:trPr>
          <w:cantSplit/>
        </w:trPr>
        <w:tc>
          <w:tcPr>
            <w:tcW w:type="dxa" w:w="20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Sortie</w:t>
            </w:r>
          </w:p>
        </w:tc>
        <w:tc>
          <w:tcPr>
            <w:tcW w:type="dxa" w:w="309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Top N</w:t>
            </w:r>
          </w:p>
        </w:tc>
        <w:tc>
          <w:tcPr>
            <w:tcW w:type="dxa" w:w="453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Peut légitimement être : rien à faire, surveiller, préparer, exécuter ou demander une décision.</w:t>
            </w:r>
          </w:p>
        </w:tc>
      </w:tr>
      <w:tr>
        <w:trPr>
          <w:cantSplit/>
        </w:trPr>
        <w:tc>
          <w:tcPr>
            <w:tcW w:type="dxa" w:w="208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Échec typique</w:t>
            </w:r>
          </w:p>
        </w:tc>
        <w:tc>
          <w:tcPr>
            <w:tcW w:type="dxa" w:w="309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Mauvais ordre</w:t>
            </w:r>
          </w:p>
        </w:tc>
        <w:tc>
          <w:tcPr>
            <w:tcW w:type="dxa" w:w="453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Possibilité pertinente mais impossible, conflit non détecté, fausse urgence ou action non autorisée.</w:t>
            </w:r>
          </w:p>
        </w:tc>
      </w:tr>
    </w:tbl>
    <w:p>
      <w:pPr>
        <w:spacing w:after="20"/>
      </w:pPr>
    </w:p>
    <w:p>
      <w:pPr>
        <w:pStyle w:val="Heading2"/>
        <w:keepNext/>
        <w:keepLines/>
      </w:pPr>
      <w:r>
        <w:rPr>
          <w:rFonts w:ascii="Carlito" w:hAnsi="Carlito"/>
        </w:rPr>
        <w:t>1.3 Ce que PageRank conserve comme rôle</w:t>
      </w:r>
    </w:p>
    <w:p>
      <w:r>
        <w:rPr>
          <w:rFonts w:ascii="Carlito" w:hAnsi="Carlito"/>
        </w:rPr>
        <w:t>La conclusion n’est pas que le ranking est inutile. Il peut aider dans Discover, pour sélectionner des candidats à examiner ou ordonner des alternatives déjà admissibles. Mais il devient un outil local. Il ne répond pas aux questions de trajectoire, d’autorité, de temporalité, de concurrence, de blocage ou de décision légitime.</w:t>
      </w:r>
    </w:p>
    <w:p>
      <w:pPr>
        <w:pStyle w:val="Heading1"/>
        <w:keepNext/>
        <w:keepLines/>
      </w:pPr>
      <w:r>
        <w:rPr>
          <w:rFonts w:ascii="Carlito" w:hAnsi="Carlito"/>
        </w:rPr>
        <w:t>2. La rupture méthodologique : ne plus défendre la théorie</w:t>
      </w:r>
    </w:p>
    <w:p>
      <w:r>
        <w:rPr>
          <w:rFonts w:ascii="Carlito" w:hAnsi="Carlito"/>
        </w:rPr>
        <w:t>Une seconde étape importante a été de cesser de considérer l’Univers Makolo comme quelque chose qu’il fallait nécessairement justifier. L’hypothèse nulle a été posée : si Search + règles + workflow + graphes + planification + agents suffisent, il faut utiliser ces mécanismes et abandonner toute couche supplémentaire inutile.</w:t>
      </w:r>
    </w:p>
    <w:tbl>
      <w:tblPr>
        <w:tblW w:type="auto" w:w="0"/>
        <w:jc w:val="center"/>
        <w:tblLayout w:type="fixed"/>
        <w:tblLook w:firstColumn="1" w:firstRow="1" w:lastColumn="0" w:lastRow="0" w:noHBand="0" w:noVBand="1" w:val="04A0"/>
      </w:tblPr>
      <w:tblGrid>
        <w:gridCol w:w="9432"/>
      </w:tblGrid>
      <w:tr>
        <w:trPr>
          <w:cantSplit/>
        </w:trPr>
        <w:tc>
          <w:tcPr>
            <w:tcW w:type="dxa" w:w="9878"/>
            <w:shd w:fill="FFF1ED"/>
            <w:tcMar>
              <w:top w:w="150" w:type="dxa"/>
              <w:start w:w="180" w:type="dxa"/>
              <w:bottom w:w="150" w:type="dxa"/>
              <w:end w:w="180" w:type="dxa"/>
            </w:tcMar>
            <w:tcBorders>
              <w:top w:val="nil"/>
              <w:left w:val="single" w:sz="22" w:color="FF704D"/>
              <w:bottom w:val="nil"/>
              <w:right w:val="nil"/>
            </w:tcBorders>
          </w:tcPr>
          <w:p>
            <w:pPr>
              <w:spacing w:after="100"/>
            </w:pPr>
            <w:r>
              <w:rPr>
                <w:rFonts w:ascii="Carlito" w:hAnsi="Carlito"/>
                <w:b/>
                <w:color w:val="FF704D"/>
                <w:sz w:val="22"/>
              </w:rPr>
              <w:t>Règle de méthode</w:t>
            </w:r>
          </w:p>
          <w:p>
            <w:pPr>
              <w:spacing w:after="0" w:line="259" w:lineRule="auto"/>
            </w:pPr>
            <w:r>
              <w:rPr>
                <w:rFonts w:ascii="Carlito" w:hAnsi="Carlito"/>
                <w:color w:val="0F172A"/>
                <w:sz w:val="21"/>
              </w:rPr>
              <w:t>Le but n’est pas de prouver que Makolo a besoin d’une nouvelle physique ou d’un nouvel algorithme. Le but est d’identifier la représentation minimale nécessaire pour résoudre correctement les problèmes d’action réelle.</w:t>
            </w:r>
          </w:p>
        </w:tc>
      </w:tr>
    </w:tbl>
    <w:p>
      <w:pPr>
        <w:spacing w:after="20"/>
      </w:pPr>
    </w:p>
    <w:p>
      <w:r>
        <w:rPr>
          <w:rFonts w:ascii="Carlito" w:hAnsi="Carlito"/>
        </w:rPr>
        <w:t>Cette rupture a rendu possibles des crash-tests adversariaux : chaque notion devait montrer ce qu’elle permettait de comprendre ou de prédire de plus. Les notions qui ne changeaient aucune conclusion pouvaient être rétrogradées ou supprimées.</w:t>
      </w:r>
    </w:p>
    <w:p>
      <w:pPr>
        <w:pStyle w:val="Heading1"/>
        <w:keepNext/>
        <w:keepLines/>
      </w:pPr>
      <w:r>
        <w:rPr>
          <w:rFonts w:ascii="Carlito" w:hAnsi="Carlito"/>
        </w:rPr>
        <w:t>3. Nettoyage physico-géométrique et hypothèses abandonnées</w:t>
      </w:r>
    </w:p>
    <w:p>
      <w:pPr>
        <w:pStyle w:val="Heading2"/>
        <w:keepNext/>
        <w:keepLines/>
      </w:pPr>
      <w:r>
        <w:rPr>
          <w:rFonts w:ascii="Carlito" w:hAnsi="Carlito"/>
        </w:rPr>
        <w:t>3.1 Localisation : G et I</w:t>
      </w:r>
    </w:p>
    <w:p>
      <w:r>
        <w:rPr>
          <w:rFonts w:ascii="Carlito" w:hAnsi="Carlito"/>
        </w:rPr>
        <w:t>Les coordonnées G et I ont été clarifiées comme composantes d’un seul locus Makolo, et non comme deux positions simultanées du même corps. G vient de la localisation géographique/physique lorsque celle-ci est pertinente. I existe pour les situations où la localisation ne peut pas être épuisée par la géographie, par exemple une formation en ligne dont le lieu ne doit pas être assimilé à la position actuelle de l’instructeur.</w:t>
      </w:r>
    </w:p>
    <w:p>
      <w:r>
        <w:rPr>
          <w:rFonts w:ascii="Carlito" w:hAnsi="Carlito"/>
        </w:rPr>
        <w:t>Aucune troisième coordonnée spatiale n’est retenue par simple désir d’obtenir une géométrie 3D. L’état n’est pas non plus une troisième coordonnée spatiale.</w:t>
      </w:r>
    </w:p>
    <w:p>
      <w:pPr>
        <w:pStyle w:val="Heading2"/>
        <w:keepNext/>
        <w:keepLines/>
      </w:pPr>
      <w:r>
        <w:rPr>
          <w:rFonts w:ascii="Carlito" w:hAnsi="Carlito"/>
        </w:rPr>
        <w:t>3.2 Corps, état et trajectoire</w:t>
      </w:r>
    </w:p>
    <w:p>
      <w:r>
        <w:rPr>
          <w:rFonts w:ascii="Carlito" w:hAnsi="Carlito"/>
        </w:rPr>
        <w:t>Le corps, sa localisation, son état et sa trajectoire sont désormais distingués. Un état peut être multidimensionnel ; plusieurs démarches peuvent progresser différemment sans contradiction. Il n’existe aucune justification pour condenser la vie d’un Profile dans un pourcentage global.</w:t>
      </w:r>
    </w:p>
    <w:p>
      <w:pPr>
        <w:pStyle w:val="Heading2"/>
        <w:keepNext/>
        <w:keepLines/>
      </w:pPr>
      <w:r>
        <w:rPr>
          <w:rFonts w:ascii="Carlito" w:hAnsi="Carlito"/>
        </w:rPr>
        <w:t>3.3 Crash-test des grandeurs physiques</w:t>
      </w:r>
    </w:p>
    <w:tbl>
      <w:tblPr>
        <w:tblW w:type="auto" w:w="0"/>
        <w:jc w:val="center"/>
        <w:tblLayout w:type="fixed"/>
        <w:tblLook w:firstColumn="1" w:firstRow="1" w:lastColumn="0" w:lastRow="0" w:noHBand="0" w:noVBand="1" w:val="04A0"/>
      </w:tblPr>
      <w:tblGrid>
        <w:gridCol w:w="1944"/>
        <w:gridCol w:w="4968"/>
        <w:gridCol w:w="2808"/>
      </w:tblGrid>
      <w:tr>
        <w:trPr>
          <w:tblHeader w:val="true"/>
          <w:cantSplit/>
        </w:trPr>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Grandeur candidate</w:t>
            </w:r>
          </w:p>
        </w:tc>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Résultat du test</w:t>
            </w:r>
          </w:p>
        </w:tc>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Statut actuel</w:t>
            </w:r>
          </w:p>
        </w:tc>
      </w:tr>
      <w:tr>
        <w:trPr>
          <w:cantSplit/>
        </w:trPr>
        <w:tc>
          <w:tcPr>
            <w:tcW w:type="dxa" w:w="1944"/>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Masse Makolo</w:t>
            </w:r>
          </w:p>
        </w:tc>
        <w:tc>
          <w:tcPr>
            <w:tcW w:type="dxa" w:w="496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Les engagements, dépendances et coûts de changement peuvent être représentés directement sans masse nouvelle.</w:t>
            </w:r>
          </w:p>
        </w:tc>
        <w:tc>
          <w:tcPr>
            <w:tcW w:type="dxa" w:w="280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Non nécessaire comme primitive métier.</w:t>
            </w:r>
          </w:p>
        </w:tc>
      </w:tr>
      <w:tr>
        <w:trPr>
          <w:cantSplit/>
        </w:trPr>
        <w:tc>
          <w:tcPr>
            <w:tcW w:type="dxa" w:w="1944"/>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Charge Makolo</w:t>
            </w:r>
          </w:p>
        </w:tc>
        <w:tc>
          <w:tcPr>
            <w:tcW w:type="dxa" w:w="496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Ouvrir ou fermer des futurs ne démontre ni conservation, ni courant, ni couplage de type électromagnétique.</w:t>
            </w:r>
          </w:p>
        </w:tc>
        <w:tc>
          <w:tcPr>
            <w:tcW w:type="dxa" w:w="280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Hypothèse causale rejetée à ce stade.</w:t>
            </w:r>
          </w:p>
        </w:tc>
      </w:tr>
      <w:tr>
        <w:trPr>
          <w:cantSplit/>
        </w:trPr>
        <w:tc>
          <w:tcPr>
            <w:tcW w:type="dxa" w:w="1944"/>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Quantité de matière Makolo</w:t>
            </w:r>
          </w:p>
        </w:tc>
        <w:tc>
          <w:tcPr>
            <w:tcW w:type="dxa" w:w="496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Capacity et dénombrement suffisent pour places, billets, unités.</w:t>
            </w:r>
          </w:p>
        </w:tc>
        <w:tc>
          <w:tcPr>
            <w:tcW w:type="dxa" w:w="280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Conserver la quantité de matière seulement dans les systèmes physiques qui la requièrent.</w:t>
            </w:r>
          </w:p>
        </w:tc>
      </w:tr>
      <w:tr>
        <w:trPr>
          <w:cantSplit/>
        </w:trPr>
        <w:tc>
          <w:tcPr>
            <w:tcW w:type="dxa" w:w="1944"/>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Température Makolo</w:t>
            </w:r>
          </w:p>
        </w:tc>
        <w:tc>
          <w:tcPr>
            <w:tcW w:type="dxa" w:w="496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Activité ou agitation du réseau d’action ne constitue pas une température thermodynamique.</w:t>
            </w:r>
          </w:p>
        </w:tc>
        <w:tc>
          <w:tcPr>
            <w:tcW w:type="dxa" w:w="280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Pas de température métier universelle.</w:t>
            </w:r>
          </w:p>
        </w:tc>
      </w:tr>
      <w:tr>
        <w:trPr>
          <w:cantSplit/>
        </w:trPr>
        <w:tc>
          <w:tcPr>
            <w:tcW w:type="dxa" w:w="1944"/>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Énergie Makolo</w:t>
            </w:r>
          </w:p>
        </w:tc>
        <w:tc>
          <w:tcPr>
            <w:tcW w:type="dxa" w:w="496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Temps, argent, droits et ressources ne forment pas une grandeur homogène en joules.</w:t>
            </w:r>
          </w:p>
        </w:tc>
        <w:tc>
          <w:tcPr>
            <w:tcW w:type="dxa" w:w="280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Rejetée comme “capacité d’agir”.</w:t>
            </w:r>
          </w:p>
        </w:tc>
      </w:tr>
    </w:tbl>
    <w:p>
      <w:pPr>
        <w:spacing w:after="20"/>
      </w:pPr>
    </w:p>
    <w:tbl>
      <w:tblPr>
        <w:tblW w:type="auto" w:w="0"/>
        <w:jc w:val="center"/>
        <w:tblLayout w:type="fixed"/>
        <w:tblLook w:firstColumn="1" w:firstRow="1" w:lastColumn="0" w:lastRow="0" w:noHBand="0" w:noVBand="1" w:val="04A0"/>
      </w:tblPr>
      <w:tblGrid>
        <w:gridCol w:w="9432"/>
      </w:tblGrid>
      <w:tr>
        <w:trPr>
          <w:cantSplit/>
        </w:trPr>
        <w:tc>
          <w:tcPr>
            <w:tcW w:type="dxa" w:w="9878"/>
            <w:shd w:fill="ECFDF5"/>
            <w:tcMar>
              <w:top w:w="150" w:type="dxa"/>
              <w:start w:w="180" w:type="dxa"/>
              <w:bottom w:w="150" w:type="dxa"/>
              <w:end w:w="180" w:type="dxa"/>
            </w:tcMar>
            <w:tcBorders>
              <w:top w:val="nil"/>
              <w:left w:val="single" w:sz="22" w:color="0F766E"/>
              <w:bottom w:val="nil"/>
              <w:right w:val="nil"/>
            </w:tcBorders>
          </w:tcPr>
          <w:p>
            <w:pPr>
              <w:spacing w:after="100"/>
            </w:pPr>
            <w:r>
              <w:rPr>
                <w:rFonts w:ascii="Carlito" w:hAnsi="Carlito"/>
                <w:b/>
                <w:color w:val="0F766E"/>
                <w:sz w:val="22"/>
              </w:rPr>
              <w:t>Conséquence</w:t>
            </w:r>
          </w:p>
          <w:p>
            <w:pPr>
              <w:spacing w:after="0" w:line="259" w:lineRule="auto"/>
            </w:pPr>
            <w:r>
              <w:rPr>
                <w:rFonts w:ascii="Carlito" w:hAnsi="Carlito"/>
                <w:color w:val="0F172A"/>
                <w:sz w:val="21"/>
              </w:rPr>
              <w:t>La physique n’est pas supprimée. Elle reste la physique standard lorsqu’un phénomène physique réel est en jeu. Ce qui est abandonné est la conversion métaphorique systématique du métier en grandeurs physiques.</w:t>
            </w:r>
          </w:p>
        </w:tc>
      </w:tr>
    </w:tbl>
    <w:p>
      <w:pPr>
        <w:spacing w:after="20"/>
      </w:pPr>
    </w:p>
    <w:p>
      <w:pPr>
        <w:pStyle w:val="Heading1"/>
        <w:keepNext/>
        <w:keepLines/>
      </w:pPr>
      <w:r>
        <w:rPr>
          <w:rFonts w:ascii="Carlito" w:hAnsi="Carlito"/>
        </w:rPr>
        <w:t>4. Le noyau conceptuel issu des premiers crash-tests</w:t>
      </w:r>
    </w:p>
    <w:p>
      <w:r>
        <w:rPr>
          <w:rFonts w:ascii="Carlito" w:hAnsi="Carlito"/>
        </w:rPr>
        <w:t>Les premiers scénarios adversariaux ont fait apparaître des besoins stables : situation présente, contraintes, dynamique, futurs atteignables, interventions possibles, connaissance du système et environnement lorsque celui-ci influence les évolutions.</w:t>
      </w:r>
    </w:p>
    <w:p>
      <w:r>
        <w:rPr>
          <w:rFonts w:ascii="Carlito" w:hAnsi="Carlito"/>
        </w:rPr>
        <w:t>Les cas décisifs comprenaient : une opportunité idéale mais temporellement impossible ; plusieurs trajectoires individuellement valides mais incompatibles ensemble ; un événement sans intérêt utilisateur mais causalement important ; une possibilité qui disparaît sous inaction ; une preuve réelle que Makolo ne retrouve pas ; un petit changement qui produit une grande bifurcation.</w:t>
      </w:r>
    </w:p>
    <w:tbl>
      <w:tblPr>
        <w:tblW w:type="auto" w:w="0"/>
        <w:jc w:val="center"/>
        <w:tblLayout w:type="fixed"/>
        <w:tblLook w:firstColumn="1" w:firstRow="1" w:lastColumn="0" w:lastRow="0" w:noHBand="0" w:noVBand="1" w:val="04A0"/>
      </w:tblPr>
      <w:tblGrid>
        <w:gridCol w:w="9432"/>
      </w:tblGrid>
      <w:tr>
        <w:trPr>
          <w:cantSplit/>
        </w:trPr>
        <w:tc>
          <w:tcPr>
            <w:tcW w:type="dxa" w:w="9878"/>
            <w:shd w:fill="FAF7F5"/>
            <w:tcMar>
              <w:top w:w="150" w:type="dxa"/>
              <w:start w:w="180" w:type="dxa"/>
              <w:bottom w:w="150" w:type="dxa"/>
              <w:end w:w="180" w:type="dxa"/>
            </w:tcMar>
            <w:tcBorders>
              <w:top w:val="nil"/>
              <w:left w:val="single" w:sz="22" w:color="FF704D"/>
              <w:bottom w:val="nil"/>
              <w:right w:val="nil"/>
            </w:tcBorders>
          </w:tcPr>
          <w:p>
            <w:pPr>
              <w:spacing w:after="100"/>
            </w:pPr>
            <w:r>
              <w:rPr>
                <w:rFonts w:ascii="Carlito" w:hAnsi="Carlito"/>
                <w:b/>
                <w:color w:val="FF704D"/>
                <w:sz w:val="22"/>
              </w:rPr>
              <w:t>Objet central émergent</w:t>
            </w:r>
          </w:p>
          <w:p>
            <w:pPr>
              <w:spacing w:after="0" w:line="259" w:lineRule="auto"/>
            </w:pPr>
            <w:r>
              <w:rPr>
                <w:rFonts w:ascii="Carlito" w:hAnsi="Carlito"/>
                <w:color w:val="0F172A"/>
                <w:sz w:val="21"/>
              </w:rPr>
              <w:t>La question n’est plus seulement “quel item est pertinent ?”, mais “depuis la situation actuelle, quels futurs restent réellement réalisables, lesquels risquent de disparaître, et quelles interventions légitimes peuvent encore les préserver ou les ouvrir ?”.</w:t>
            </w:r>
          </w:p>
        </w:tc>
      </w:tr>
    </w:tbl>
    <w:p>
      <w:pPr>
        <w:spacing w:after="20"/>
      </w:pPr>
    </w:p>
    <w:p>
      <w:pPr>
        <w:pStyle w:val="Heading1"/>
        <w:keepNext/>
        <w:keepLines/>
      </w:pPr>
      <w:r>
        <w:rPr>
          <w:rFonts w:ascii="Carlito" w:hAnsi="Carlito"/>
        </w:rPr>
        <w:t>5. Les sept piliers consolidés</w:t>
      </w:r>
    </w:p>
    <w:p>
      <w:pPr>
        <w:pStyle w:val="Heading2"/>
        <w:keepNext/>
        <w:keepLines/>
      </w:pPr>
      <w:r>
        <w:rPr>
          <w:rFonts w:ascii="Carlito" w:hAnsi="Carlito"/>
        </w:rPr>
        <w:t>5.1 Système pertinent</w:t>
      </w:r>
    </w:p>
    <w:p>
      <w:r>
        <w:rPr>
          <w:rFonts w:ascii="Carlito" w:hAnsi="Carlito"/>
        </w:rPr>
        <w:t>Le système pertinent est la plus petite composition de corps, sous-systèmes, états, dépendances, contraintes et conditions externes qu’il faut considérer ensemble pour répondre correctement à une question donnée. Il n’est ni le Profile, ni un domaine métier, ni tout ce qui est connecté dans le graphe.</w:t>
      </w:r>
    </w:p>
    <w:p>
      <w:pPr>
        <w:pStyle w:val="ListBullet"/>
        <w:spacing w:after="60"/>
      </w:pPr>
      <w:r>
        <w:rPr>
          <w:rFonts w:ascii="Carlito" w:hAnsi="Carlito"/>
        </w:rPr>
        <w:t>La frontière dépend de la question, de la finalité, de l’état et de l’horizon.</w:t>
      </w:r>
    </w:p>
    <w:p>
      <w:pPr>
        <w:pStyle w:val="ListBullet"/>
        <w:spacing w:after="60"/>
      </w:pPr>
      <w:r>
        <w:rPr>
          <w:rFonts w:ascii="Carlito" w:hAnsi="Carlito"/>
        </w:rPr>
        <w:t>Une relation existante n’implique pas une pertinence dynamique.</w:t>
      </w:r>
    </w:p>
    <w:p>
      <w:pPr>
        <w:pStyle w:val="ListBullet"/>
        <w:spacing w:after="60"/>
      </w:pPr>
      <w:r>
        <w:rPr>
          <w:rFonts w:ascii="Carlito" w:hAnsi="Carlito"/>
        </w:rPr>
        <w:t>Une condition externe peut rester extérieure si sa valeur suffit et que son mécanisme interne n’a pas besoin d’être modélisé.</w:t>
      </w:r>
    </w:p>
    <w:p>
      <w:pPr>
        <w:pStyle w:val="ListBullet"/>
        <w:spacing w:after="60"/>
      </w:pPr>
      <w:r>
        <w:rPr>
          <w:rFonts w:ascii="Carlito" w:hAnsi="Carlito"/>
        </w:rPr>
        <w:t>Le système peut s’étendre lorsqu’une nouvelle dépendance devient pertinente et se rétrécir lorsqu’elle cesse de modifier la conclusion.</w:t>
      </w:r>
    </w:p>
    <w:p>
      <w:pPr>
        <w:pStyle w:val="ListBullet"/>
        <w:spacing w:after="60"/>
      </w:pPr>
      <w:r>
        <w:rPr>
          <w:rFonts w:ascii="Carlito" w:hAnsi="Carlito"/>
        </w:rPr>
        <w:t>Être inclus dans le raisonnement ne donne aucun droit de divulgation supplémentaire.</w:t>
      </w:r>
    </w:p>
    <w:p>
      <w:pPr>
        <w:pStyle w:val="Heading2"/>
        <w:keepNext/>
        <w:keepLines/>
      </w:pPr>
      <w:r>
        <w:rPr>
          <w:rFonts w:ascii="Carlito" w:hAnsi="Carlito"/>
        </w:rPr>
        <w:t>5.2 État minimal suffisant</w:t>
      </w:r>
    </w:p>
    <w:p>
      <w:r>
        <w:rPr>
          <w:rFonts w:ascii="Carlito" w:hAnsi="Carlito"/>
        </w:rPr>
        <w:t>L’état minimal suffisant est la plus petite représentation structurée de la situation présente qui conserve toutes les différences capables de modifier les évolutions, transitions, contraintes, états accessibles ou interventions pertinentes pour la question considérée.</w:t>
      </w:r>
    </w:p>
    <w:p>
      <w:pPr>
        <w:pStyle w:val="ListBullet"/>
        <w:spacing w:after="60"/>
      </w:pPr>
      <w:r>
        <w:rPr>
          <w:rFonts w:ascii="Carlito" w:hAnsi="Carlito"/>
        </w:rPr>
        <w:t>Minimal ne veut pas dire simpliste : un système complexe peut exiger un état riche.</w:t>
      </w:r>
    </w:p>
    <w:p>
      <w:pPr>
        <w:pStyle w:val="ListBullet"/>
        <w:spacing w:after="60"/>
      </w:pPr>
      <w:r>
        <w:rPr>
          <w:rFonts w:ascii="Carlito" w:hAnsi="Carlito"/>
        </w:rPr>
        <w:t>Le status, Readiness ou un pourcentage sont des projections, pas nécessairement l’état dynamique.</w:t>
      </w:r>
    </w:p>
    <w:p>
      <w:pPr>
        <w:pStyle w:val="ListBullet"/>
        <w:spacing w:after="60"/>
      </w:pPr>
      <w:r>
        <w:rPr>
          <w:rFonts w:ascii="Carlito" w:hAnsi="Carlito"/>
        </w:rPr>
        <w:t>L’état résume la mémoire causalement pertinente du passé sans embarquer l’historique complet.</w:t>
      </w:r>
    </w:p>
    <w:p>
      <w:pPr>
        <w:pStyle w:val="ListBullet"/>
        <w:spacing w:after="60"/>
      </w:pPr>
      <w:r>
        <w:rPr>
          <w:rFonts w:ascii="Carlito" w:hAnsi="Carlito"/>
        </w:rPr>
        <w:t>Deux situations traitées comme le même état doivent avoir le même ensemble d’évolutions pertinentes selon le modèle ; elles ne doivent pas nécessairement réaliser le même futur.</w:t>
      </w:r>
    </w:p>
    <w:p>
      <w:pPr>
        <w:pStyle w:val="ListBullet"/>
        <w:spacing w:after="60"/>
      </w:pPr>
      <w:r>
        <w:rPr>
          <w:rFonts w:ascii="Carlito" w:hAnsi="Carlito"/>
        </w:rPr>
        <w:t>L’état du monde doit rester distinct de l’état de connaissance de Makolo.</w:t>
      </w:r>
    </w:p>
    <w:p>
      <w:pPr>
        <w:pStyle w:val="Heading2"/>
        <w:keepNext/>
        <w:keepLines/>
      </w:pPr>
      <w:r>
        <w:rPr>
          <w:rFonts w:ascii="Carlito" w:hAnsi="Carlito"/>
        </w:rPr>
        <w:t>5.3 Transitions et dynamique</w:t>
      </w:r>
    </w:p>
    <w:p>
      <w:r>
        <w:rPr>
          <w:rFonts w:ascii="Carlito" w:hAnsi="Carlito"/>
        </w:rPr>
        <w:t>Une transition est une transformation réelle ou opérationnellement pertinente entre deux états admissibles. La dynamique décrit l’ensemble des transformations possibles, leurs conditions, leurs acteurs ou mécanismes et leurs conséquences sur les futurs accessibles.</w:t>
      </w:r>
    </w:p>
    <w:p>
      <w:pPr>
        <w:pStyle w:val="ListBullet"/>
        <w:spacing w:after="60"/>
      </w:pPr>
      <w:r>
        <w:rPr>
          <w:rFonts w:ascii="Carlito" w:hAnsi="Carlito"/>
        </w:rPr>
        <w:t>Événement, observation, mise à jour backend, transition réelle et projection UX sont distincts.</w:t>
      </w:r>
    </w:p>
    <w:p>
      <w:pPr>
        <w:pStyle w:val="ListBullet"/>
        <w:spacing w:after="60"/>
      </w:pPr>
      <w:r>
        <w:rPr>
          <w:rFonts w:ascii="Carlito" w:hAnsi="Carlito"/>
        </w:rPr>
        <w:t>Une transition peut être discrète, continue ou appartenir à un système hybride.</w:t>
      </w:r>
    </w:p>
    <w:p>
      <w:pPr>
        <w:pStyle w:val="ListBullet"/>
        <w:spacing w:after="60"/>
      </w:pPr>
      <w:r>
        <w:rPr>
          <w:rFonts w:ascii="Carlito" w:hAnsi="Carlito"/>
        </w:rPr>
        <w:t>Une action peut échouer sans être un no-op ; une annulation n’est pas automatiquement l’inverse d’une transition.</w:t>
      </w:r>
    </w:p>
    <w:p>
      <w:pPr>
        <w:pStyle w:val="ListBullet"/>
        <w:spacing w:after="60"/>
      </w:pPr>
      <w:r>
        <w:rPr>
          <w:rFonts w:ascii="Carlito" w:hAnsi="Carlito"/>
        </w:rPr>
        <w:t>Le temps, les tiers et l’environnement peuvent provoquer des transitions sans action utilisateur.</w:t>
      </w:r>
    </w:p>
    <w:p>
      <w:pPr>
        <w:pStyle w:val="ListBullet"/>
        <w:spacing w:after="60"/>
      </w:pPr>
      <w:r>
        <w:rPr>
          <w:rFonts w:ascii="Carlito" w:hAnsi="Carlito"/>
        </w:rPr>
        <w:t>Une dynamique n’est pas un workflow : elle peut contenir alternatives, parallélisme, cycles, concurrence et bifurcations.</w:t>
      </w:r>
    </w:p>
    <w:p>
      <w:pPr>
        <w:pStyle w:val="Heading2"/>
        <w:keepNext/>
        <w:keepLines/>
      </w:pPr>
      <w:r>
        <w:rPr>
          <w:rFonts w:ascii="Carlito" w:hAnsi="Carlito"/>
        </w:rPr>
        <w:t>5.4 Interactions entre trajectoires</w:t>
      </w:r>
    </w:p>
    <w:p>
      <w:r>
        <w:rPr>
          <w:rFonts w:ascii="Carlito" w:hAnsi="Carlito"/>
        </w:rPr>
        <w:t>Deux trajectoires interagissent lorsqu’une évolution de l’une peut modifier les transitions, contraintes, ressources, fenêtres, états accessibles ou interventions pertinentes de l’autre. Elles conservent leur identité propre.</w:t>
      </w:r>
    </w:p>
    <w:tbl>
      <w:tblPr>
        <w:tblW w:type="auto" w:w="0"/>
        <w:jc w:val="center"/>
        <w:tblLayout w:type="fixed"/>
        <w:tblLook w:firstColumn="1" w:firstRow="1" w:lastColumn="0" w:lastRow="0" w:noHBand="0" w:noVBand="1" w:val="04A0"/>
      </w:tblPr>
      <w:tblGrid>
        <w:gridCol w:w="1872"/>
        <w:gridCol w:w="3888"/>
        <w:gridCol w:w="3960"/>
      </w:tblGrid>
      <w:tr>
        <w:trPr>
          <w:tblHeader w:val="true"/>
          <w:cantSplit/>
        </w:trPr>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Interaction</w:t>
            </w:r>
          </w:p>
        </w:tc>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Exemple</w:t>
            </w:r>
          </w:p>
        </w:tc>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Conséquence</w:t>
            </w:r>
          </w:p>
        </w:tc>
      </w:tr>
      <w:tr>
        <w:trPr>
          <w:cantSplit/>
        </w:trPr>
        <w:tc>
          <w:tcPr>
            <w:tcW w:type="dxa" w:w="187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Dépendance</w:t>
            </w:r>
          </w:p>
        </w:tc>
        <w:tc>
          <w:tcPr>
            <w:tcW w:type="dxa" w:w="38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Visa conditionne certaines étapes du voyage.</w:t>
            </w:r>
          </w:p>
        </w:tc>
        <w:tc>
          <w:tcPr>
            <w:tcW w:type="dxa" w:w="3960"/>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Une trajectoire attend un état atteint par une autre.</w:t>
            </w:r>
          </w:p>
        </w:tc>
      </w:tr>
      <w:tr>
        <w:trPr>
          <w:cantSplit/>
        </w:trPr>
        <w:tc>
          <w:tcPr>
            <w:tcW w:type="dxa" w:w="187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Ressource partagée</w:t>
            </w:r>
          </w:p>
        </w:tc>
        <w:tc>
          <w:tcPr>
            <w:tcW w:type="dxa" w:w="388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Deux rendez-vous utilisent le même temps du Profile.</w:t>
            </w:r>
          </w:p>
        </w:tc>
        <w:tc>
          <w:tcPr>
            <w:tcW w:type="dxa" w:w="3960"/>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Conflit possible malgré une faisabilité individuelle.</w:t>
            </w:r>
          </w:p>
        </w:tc>
      </w:tr>
      <w:tr>
        <w:trPr>
          <w:cantSplit/>
        </w:trPr>
        <w:tc>
          <w:tcPr>
            <w:tcW w:type="dxa" w:w="187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Facilitation</w:t>
            </w:r>
          </w:p>
        </w:tc>
        <w:tc>
          <w:tcPr>
            <w:tcW w:type="dxa" w:w="38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Une Credential satisfait plusieurs Requirements.</w:t>
            </w:r>
          </w:p>
        </w:tc>
        <w:tc>
          <w:tcPr>
            <w:tcW w:type="dxa" w:w="3960"/>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Une action passée ouvre plusieurs trajectoires.</w:t>
            </w:r>
          </w:p>
        </w:tc>
      </w:tr>
      <w:tr>
        <w:trPr>
          <w:cantSplit/>
        </w:trPr>
        <w:tc>
          <w:tcPr>
            <w:tcW w:type="dxa" w:w="187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Mutualisation</w:t>
            </w:r>
          </w:p>
        </w:tc>
        <w:tc>
          <w:tcPr>
            <w:tcW w:type="dxa" w:w="388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Une Proof sert plusieurs démarches.</w:t>
            </w:r>
          </w:p>
        </w:tc>
        <w:tc>
          <w:tcPr>
            <w:tcW w:type="dxa" w:w="3960"/>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Éviter de demander plusieurs fois la même action.</w:t>
            </w:r>
          </w:p>
        </w:tc>
      </w:tr>
      <w:tr>
        <w:trPr>
          <w:cantSplit/>
        </w:trPr>
        <w:tc>
          <w:tcPr>
            <w:tcW w:type="dxa" w:w="187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Synchronisation</w:t>
            </w:r>
          </w:p>
        </w:tc>
        <w:tc>
          <w:tcPr>
            <w:tcW w:type="dxa" w:w="38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Arrivée du voyage et début d’une formation.</w:t>
            </w:r>
          </w:p>
        </w:tc>
        <w:tc>
          <w:tcPr>
            <w:tcW w:type="dxa" w:w="3960"/>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Les fenêtres doivent être compatibles.</w:t>
            </w:r>
          </w:p>
        </w:tc>
      </w:tr>
      <w:tr>
        <w:trPr>
          <w:cantSplit/>
        </w:trPr>
        <w:tc>
          <w:tcPr>
            <w:tcW w:type="dxa" w:w="187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Rétroaction</w:t>
            </w:r>
          </w:p>
        </w:tc>
        <w:tc>
          <w:tcPr>
            <w:tcW w:type="dxa" w:w="388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Les réservations réduisent la Capacity, qui modifie les futurs suivants.</w:t>
            </w:r>
          </w:p>
        </w:tc>
        <w:tc>
          <w:tcPr>
            <w:tcW w:type="dxa" w:w="3960"/>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L’intervention change le système qu’elle observe.</w:t>
            </w:r>
          </w:p>
        </w:tc>
      </w:tr>
    </w:tbl>
    <w:p>
      <w:pPr>
        <w:spacing w:after="20"/>
      </w:pPr>
    </w:p>
    <w:p>
      <w:pPr>
        <w:pStyle w:val="Heading2"/>
        <w:keepNext/>
        <w:keepLines/>
      </w:pPr>
      <w:r>
        <w:rPr>
          <w:rFonts w:ascii="Carlito" w:hAnsi="Carlito"/>
        </w:rPr>
        <w:t>5.5 Accessibilité</w:t>
      </w:r>
    </w:p>
    <w:p>
      <w:r>
        <w:rPr>
          <w:rFonts w:ascii="Carlito" w:hAnsi="Carlito"/>
        </w:rPr>
        <w:t>L’accessibilité n’est pas une propriété absolue d’une Opportunity. Elle est relative à un état de départ, un horizon, une dynamique, des contraintes et un environnement.</w:t>
      </w:r>
    </w:p>
    <w:tbl>
      <w:tblPr>
        <w:tblW w:type="auto" w:w="0"/>
        <w:jc w:val="center"/>
        <w:tblLayout w:type="fixed"/>
        <w:tblLook w:firstColumn="1" w:firstRow="1" w:lastColumn="0" w:lastRow="0" w:noHBand="0" w:noVBand="1" w:val="04A0"/>
      </w:tblPr>
      <w:tblGrid>
        <w:gridCol w:w="2232"/>
        <w:gridCol w:w="7488"/>
      </w:tblGrid>
      <w:tr>
        <w:trPr>
          <w:tblHeader w:val="true"/>
          <w:cantSplit/>
        </w:trPr>
        <w:tc>
          <w:tcPr>
            <w:tcW w:type="dxa" w:w="4939"/>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Niveau</w:t>
            </w:r>
          </w:p>
        </w:tc>
        <w:tc>
          <w:tcPr>
            <w:tcW w:type="dxa" w:w="4939"/>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Question</w:t>
            </w:r>
          </w:p>
        </w:tc>
      </w:tr>
      <w:tr>
        <w:trPr>
          <w:cantSplit/>
        </w:trPr>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Concevable</w:t>
            </w:r>
          </w:p>
        </w:tc>
        <w:tc>
          <w:tcPr>
            <w:tcW w:type="dxa" w:w="74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Peut-on décrire le scénario sans contradiction immédiate ?</w:t>
            </w:r>
          </w:p>
        </w:tc>
      </w:tr>
      <w:tr>
        <w:trPr>
          <w:cantSplit/>
        </w:trPr>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Existant</w:t>
            </w:r>
          </w:p>
        </w:tc>
        <w:tc>
          <w:tcPr>
            <w:tcW w:type="dxa" w:w="748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L’objet ou la possibilité existe-t-il réellement ?</w:t>
            </w:r>
          </w:p>
        </w:tc>
      </w:tr>
      <w:tr>
        <w:trPr>
          <w:cantSplit/>
        </w:trPr>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Applicable</w:t>
            </w:r>
          </w:p>
        </w:tc>
        <w:tc>
          <w:tcPr>
            <w:tcW w:type="dxa" w:w="74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Les règles concernent-elles effectivement ce système ?</w:t>
            </w:r>
          </w:p>
        </w:tc>
      </w:tr>
      <w:tr>
        <w:trPr>
          <w:cantSplit/>
        </w:trPr>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Admissible</w:t>
            </w:r>
          </w:p>
        </w:tc>
        <w:tc>
          <w:tcPr>
            <w:tcW w:type="dxa" w:w="748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Les règles, droits et conditions permettent-ils l’état ou la transition ?</w:t>
            </w:r>
          </w:p>
        </w:tc>
      </w:tr>
      <w:tr>
        <w:trPr>
          <w:cantSplit/>
        </w:trPr>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Atteignable</w:t>
            </w:r>
          </w:p>
        </w:tc>
        <w:tc>
          <w:tcPr>
            <w:tcW w:type="dxa" w:w="74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Existe-t-il une trajectoire complète depuis l’état actuel ?</w:t>
            </w:r>
          </w:p>
        </w:tc>
      </w:tr>
      <w:tr>
        <w:trPr>
          <w:cantSplit/>
        </w:trPr>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Exécutable</w:t>
            </w:r>
          </w:p>
        </w:tc>
        <w:tc>
          <w:tcPr>
            <w:tcW w:type="dxa" w:w="748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La prochaine transition peut-elle réellement être réalisée ?</w:t>
            </w:r>
          </w:p>
        </w:tc>
      </w:tr>
      <w:tr>
        <w:trPr>
          <w:cantSplit/>
        </w:trPr>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Disponible maintenant</w:t>
            </w:r>
          </w:p>
        </w:tc>
        <w:tc>
          <w:tcPr>
            <w:tcW w:type="dxa" w:w="74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Les ressources, fenêtres, Capacity et autorités sont-elles présentes à cet instant ?</w:t>
            </w:r>
          </w:p>
        </w:tc>
      </w:tr>
    </w:tbl>
    <w:p>
      <w:pPr>
        <w:spacing w:after="20"/>
      </w:pPr>
    </w:p>
    <w:p>
      <w:r>
        <w:rPr>
          <w:rFonts w:ascii="Carlito" w:hAnsi="Carlito"/>
        </w:rPr>
        <w:t>Une trajectoire inaccessible ne signifie pas qu’un état cible est inaccessible : une voie alternative peut subsister. De même, une information manquante ne prouve pas l’inaccessibilité.</w:t>
      </w:r>
    </w:p>
    <w:p>
      <w:pPr>
        <w:pStyle w:val="Heading2"/>
        <w:keepNext/>
        <w:keepLines/>
      </w:pPr>
      <w:r>
        <w:rPr>
          <w:rFonts w:ascii="Carlito" w:hAnsi="Carlito"/>
        </w:rPr>
        <w:t>5.6 Blocage</w:t>
      </w:r>
    </w:p>
    <w:p>
      <w:r>
        <w:rPr>
          <w:rFonts w:ascii="Carlito" w:hAnsi="Carlito"/>
        </w:rPr>
        <w:t>Un blocage est une condition présente ou anticipable qui empêche une transition nécessaire d’une trajectoire considérée. Il est relatif à une trajectoire, un état cible et un horizon.</w:t>
      </w:r>
    </w:p>
    <w:p>
      <w:pPr>
        <w:pStyle w:val="ListBullet"/>
        <w:spacing w:after="60"/>
      </w:pPr>
      <w:r>
        <w:rPr>
          <w:rFonts w:ascii="Carlito" w:hAnsi="Carlito"/>
        </w:rPr>
        <w:t>Attente normale, friction, risque, dépendance et information inconnue ne sont pas automatiquement des blocages.</w:t>
      </w:r>
    </w:p>
    <w:p>
      <w:pPr>
        <w:pStyle w:val="ListBullet"/>
        <w:spacing w:after="60"/>
      </w:pPr>
      <w:r>
        <w:rPr>
          <w:rFonts w:ascii="Carlito" w:hAnsi="Carlito"/>
        </w:rPr>
        <w:t>Un blocage peut être réel, épistémique, opérationnel pour Makolo, temporaire, transformable, contournable, latent ou structurel.</w:t>
      </w:r>
    </w:p>
    <w:p>
      <w:pPr>
        <w:pStyle w:val="ListBullet"/>
        <w:spacing w:after="60"/>
      </w:pPr>
      <w:r>
        <w:rPr>
          <w:rFonts w:ascii="Carlito" w:hAnsi="Carlito"/>
        </w:rPr>
        <w:t>Une trajectoire bloquée n’implique pas que l’objectif soit fermé si une autre trajectoire existe.</w:t>
      </w:r>
    </w:p>
    <w:p>
      <w:pPr>
        <w:pStyle w:val="ListBullet"/>
        <w:spacing w:after="60"/>
      </w:pPr>
      <w:r>
        <w:rPr>
          <w:rFonts w:ascii="Carlito" w:hAnsi="Carlito"/>
        </w:rPr>
        <w:t>Le diagnostic utile vise le front causal/actionnable actuel, pas une “cause racine” absolue et intemporelle.</w:t>
      </w:r>
    </w:p>
    <w:p>
      <w:pPr>
        <w:pStyle w:val="ListBullet"/>
        <w:spacing w:after="60"/>
      </w:pPr>
      <w:r>
        <w:rPr>
          <w:rFonts w:ascii="Carlito" w:hAnsi="Carlito"/>
        </w:rPr>
        <w:t>“Bloqué” devrait généralement être dérivé des états et contraintes propriétaires, pas dupliqué comme vérité générique.</w:t>
      </w:r>
    </w:p>
    <w:p>
      <w:pPr>
        <w:pStyle w:val="Heading2"/>
        <w:keepNext/>
        <w:keepLines/>
      </w:pPr>
      <w:r>
        <w:rPr>
          <w:rFonts w:ascii="Carlito" w:hAnsi="Carlito"/>
        </w:rPr>
        <w:t>5.7 Frontière de décision légitime</w:t>
      </w:r>
    </w:p>
    <w:p>
      <w:r>
        <w:rPr>
          <w:rFonts w:ascii="Carlito" w:hAnsi="Carlito"/>
        </w:rPr>
        <w:t>La frontière pertinente n’oppose pas simplement humain et automatisation. Elle sépare ce qui est déjà suffisamment déterminé et autorisé de ce qui exige encore une finalité, un arbitrage de valeurs, un consentement ou une autorité légitime.</w:t>
      </w:r>
    </w:p>
    <w:tbl>
      <w:tblPr>
        <w:tblW w:type="auto" w:w="0"/>
        <w:jc w:val="center"/>
        <w:tblLayout w:type="fixed"/>
        <w:tblLook w:firstColumn="1" w:firstRow="1" w:lastColumn="0" w:lastRow="0" w:noHBand="0" w:noVBand="1" w:val="04A0"/>
      </w:tblPr>
      <w:tblGrid>
        <w:gridCol w:w="2232"/>
        <w:gridCol w:w="7488"/>
      </w:tblGrid>
      <w:tr>
        <w:trPr>
          <w:tblHeader w:val="true"/>
          <w:cantSplit/>
        </w:trPr>
        <w:tc>
          <w:tcPr>
            <w:tcW w:type="dxa" w:w="4939"/>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Sortie possible</w:t>
            </w:r>
          </w:p>
        </w:tc>
        <w:tc>
          <w:tcPr>
            <w:tcW w:type="dxa" w:w="4939"/>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Quand elle est appropriée</w:t>
            </w:r>
          </w:p>
        </w:tc>
      </w:tr>
      <w:tr>
        <w:trPr>
          <w:cantSplit/>
        </w:trPr>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Rien à faire</w:t>
            </w:r>
          </w:p>
        </w:tc>
        <w:tc>
          <w:tcPr>
            <w:tcW w:type="dxa" w:w="74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Aucune intervention ou décision n’est actuellement nécessaire.</w:t>
            </w:r>
          </w:p>
        </w:tc>
      </w:tr>
      <w:tr>
        <w:trPr>
          <w:cantSplit/>
        </w:trPr>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Surveiller</w:t>
            </w:r>
          </w:p>
        </w:tc>
        <w:tc>
          <w:tcPr>
            <w:tcW w:type="dxa" w:w="748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La prochaine évolution dépend du temps, d’un tiers ou de l’environnement.</w:t>
            </w:r>
          </w:p>
        </w:tc>
      </w:tr>
      <w:tr>
        <w:trPr>
          <w:cantSplit/>
        </w:trPr>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Préparer</w:t>
            </w:r>
          </w:p>
        </w:tc>
        <w:tc>
          <w:tcPr>
            <w:tcW w:type="dxa" w:w="74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Makolo peut réduire le travail futur sans franchir un arbitrage non résolu.</w:t>
            </w:r>
          </w:p>
        </w:tc>
      </w:tr>
      <w:tr>
        <w:trPr>
          <w:cantSplit/>
        </w:trPr>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Exécuter</w:t>
            </w:r>
          </w:p>
        </w:tc>
        <w:tc>
          <w:tcPr>
            <w:tcW w:type="dxa" w:w="748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La finalité et l’autorité sont suffisamment établies et l’action ne dépasse pas la délégation.</w:t>
            </w:r>
          </w:p>
        </w:tc>
      </w:tr>
      <w:tr>
        <w:trPr>
          <w:cantSplit/>
        </w:trPr>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Demander une décision</w:t>
            </w:r>
          </w:p>
        </w:tc>
        <w:tc>
          <w:tcPr>
            <w:tcW w:type="dxa" w:w="7488"/>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Un choix de finalité, de valeur, de consentement ou d’autorité reste nécessaire.</w:t>
            </w:r>
          </w:p>
        </w:tc>
      </w:tr>
      <w:tr>
        <w:trPr>
          <w:cantSplit/>
        </w:trPr>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Conclure / expliquer</w:t>
            </w:r>
          </w:p>
        </w:tc>
        <w:tc>
          <w:tcPr>
            <w:tcW w:type="dxa" w:w="7488"/>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La voie est fermée dans l’horizon ou aucune intervention utile n’existe.</w:t>
            </w:r>
          </w:p>
        </w:tc>
      </w:tr>
    </w:tbl>
    <w:p>
      <w:pPr>
        <w:spacing w:after="20"/>
      </w:pPr>
    </w:p>
    <w:tbl>
      <w:tblPr>
        <w:tblW w:type="auto" w:w="0"/>
        <w:jc w:val="center"/>
        <w:tblLayout w:type="fixed"/>
        <w:tblLook w:firstColumn="1" w:firstRow="1" w:lastColumn="0" w:lastRow="0" w:noHBand="0" w:noVBand="1" w:val="04A0"/>
      </w:tblPr>
      <w:tblGrid>
        <w:gridCol w:w="9432"/>
      </w:tblGrid>
      <w:tr>
        <w:trPr>
          <w:cantSplit/>
        </w:trPr>
        <w:tc>
          <w:tcPr>
            <w:tcW w:type="dxa" w:w="9878"/>
            <w:shd w:fill="F3F0FF"/>
            <w:tcMar>
              <w:top w:w="150" w:type="dxa"/>
              <w:start w:w="180" w:type="dxa"/>
              <w:bottom w:w="150" w:type="dxa"/>
              <w:end w:w="180" w:type="dxa"/>
            </w:tcMar>
            <w:tcBorders>
              <w:top w:val="nil"/>
              <w:left w:val="single" w:sz="22" w:color="5232DB"/>
              <w:bottom w:val="nil"/>
              <w:right w:val="nil"/>
            </w:tcBorders>
          </w:tcPr>
          <w:p>
            <w:pPr>
              <w:spacing w:after="100"/>
            </w:pPr>
            <w:r>
              <w:rPr>
                <w:rFonts w:ascii="Carlito" w:hAnsi="Carlito"/>
                <w:b/>
                <w:color w:val="5232DB"/>
                <w:sz w:val="22"/>
              </w:rPr>
              <w:t>Principe d’agence</w:t>
            </w:r>
          </w:p>
          <w:p>
            <w:pPr>
              <w:spacing w:after="0" w:line="259" w:lineRule="auto"/>
            </w:pPr>
            <w:r>
              <w:rPr>
                <w:rFonts w:ascii="Carlito" w:hAnsi="Carlito"/>
                <w:color w:val="0F172A"/>
                <w:sz w:val="21"/>
              </w:rPr>
              <w:t>Makolo peut être fortement autonome sur les moyens, mais il ne doit pas inventer les finalités. Une habitude observée n’est pas une délégation ; l’urgence ne crée pas l’autorité ; une action réversible peut malgré tout être illégitime si elle produit une externalité importante.</w:t>
            </w:r>
          </w:p>
        </w:tc>
      </w:tr>
    </w:tbl>
    <w:p>
      <w:pPr>
        <w:spacing w:after="20"/>
      </w:pPr>
    </w:p>
    <w:p>
      <w:pPr>
        <w:pStyle w:val="Heading1"/>
        <w:keepNext/>
        <w:keepLines/>
      </w:pPr>
      <w:r>
        <w:rPr>
          <w:rFonts w:ascii="Carlito" w:hAnsi="Carlito"/>
        </w:rPr>
        <w:t>6. Dimensions transversales devenues obligatoires</w:t>
      </w:r>
    </w:p>
    <w:p>
      <w:r>
        <w:rPr>
          <w:rFonts w:ascii="Carlito" w:hAnsi="Carlito"/>
        </w:rPr>
        <w:t>Les crash-tests intégrés ont montré que les sept piliers ne suffisent pas s’ils sont traités isolément. Plusieurs dimensions traversent toutes les analyses.</w:t>
      </w:r>
    </w:p>
    <w:p>
      <w:pPr>
        <w:pStyle w:val="Heading2"/>
        <w:keepNext/>
        <w:keepLines/>
      </w:pPr>
      <w:r>
        <w:rPr>
          <w:rFonts w:ascii="Carlito" w:hAnsi="Carlito"/>
        </w:rPr>
        <w:t>6.1 Horizon</w:t>
      </w:r>
    </w:p>
    <w:p>
      <w:r>
        <w:rPr>
          <w:rFonts w:ascii="Carlito" w:hAnsi="Carlito"/>
        </w:rPr>
        <w:t>Une conclusion doit être évaluée au moment où les conditions seront réellement nécessaires. Un document valide aujourd’hui peut être inutilisable au moment du voyage. Une règle annoncée aujourd’hui peut entrer en vigueur avant une transition future. L’horizon n’est donc pas une simple date de filtre : il conditionne la validité de l’analyse.</w:t>
      </w:r>
    </w:p>
    <w:p>
      <w:pPr>
        <w:pStyle w:val="Heading2"/>
        <w:keepNext/>
        <w:keepLines/>
      </w:pPr>
      <w:r>
        <w:rPr>
          <w:rFonts w:ascii="Carlito" w:hAnsi="Carlito"/>
        </w:rPr>
        <w:t>6.2 Connaissance et provenance</w:t>
      </w:r>
    </w:p>
    <w:p>
      <w:r>
        <w:rPr>
          <w:rFonts w:ascii="Carlito" w:hAnsi="Carlito"/>
        </w:rPr>
        <w:t>Il faut distinguer ce qui est vrai, ce qui est observé, ce qui est inféré, ce qui est inconnu, ce qui est contradictoire et ce qui est périmé. À cela s’ajoute une question encore ouverte : pourquoi faire confiance à une source plutôt qu’à une autre ? La provenance, l’autorité de la source, la fraîcheur et la nature de l’observation deviennent des propriétés nécessaires de la connaissance opérationnelle.</w:t>
      </w:r>
    </w:p>
    <w:p>
      <w:pPr>
        <w:pStyle w:val="Heading2"/>
        <w:keepNext/>
        <w:keepLines/>
      </w:pPr>
      <w:r>
        <w:rPr>
          <w:rFonts w:ascii="Carlito" w:hAnsi="Carlito"/>
        </w:rPr>
        <w:t>6.3 Autorité et finalité</w:t>
      </w:r>
    </w:p>
    <w:p>
      <w:r>
        <w:rPr>
          <w:rFonts w:ascii="Carlito" w:hAnsi="Carlito"/>
        </w:rPr>
        <w:t>Une transition techniquement possible peut être interdite à Makolo. Une transition autorisée peut ne pas être souhaitée. La décision doit revenir à l’acteur légitime, qui peut être le Profile, un titulaire de Mandate ou une organisation selon le contexte.</w:t>
      </w:r>
    </w:p>
    <w:p>
      <w:pPr>
        <w:pStyle w:val="Heading2"/>
        <w:keepNext/>
        <w:keepLines/>
      </w:pPr>
      <w:r>
        <w:rPr>
          <w:rFonts w:ascii="Carlito" w:hAnsi="Carlito"/>
        </w:rPr>
        <w:t>6.4 Concurrence et externalités</w:t>
      </w:r>
    </w:p>
    <w:p>
      <w:r>
        <w:rPr>
          <w:rFonts w:ascii="Carlito" w:hAnsi="Carlito"/>
        </w:rPr>
        <w:t>Une action locale peut consommer une ressource partagée, déplacer un problème vers un autre système ou réduire les possibilités des tiers. La réversibilité ne suffit donc pas pour légitimer une préparation autonome. Il faut considérer la rareté, l’exclusivité, la durée d’occupation et les effets sur les autres systèmes.</w:t>
      </w:r>
    </w:p>
    <w:p>
      <w:pPr>
        <w:pStyle w:val="Heading2"/>
        <w:keepNext/>
        <w:keepLines/>
      </w:pPr>
      <w:r>
        <w:rPr>
          <w:rFonts w:ascii="Carlito" w:hAnsi="Carlito"/>
        </w:rPr>
        <w:t>6.5 Flux et taux de transformation</w:t>
      </w:r>
    </w:p>
    <w:p>
      <w:r>
        <w:rPr>
          <w:rFonts w:ascii="Carlito" w:hAnsi="Carlito"/>
        </w:rPr>
        <w:t>Un nouveau besoin est apparu dans les scénarios collectifs : Capacity répond à “combien ?”, mais certains systèmes exigent également “à quelle vitesse ?”. Une entrée peut avoir 1 000 places mais ne faire passer que 10 personnes par minute. Le débit ou taux de transition est donc une grandeur opérationnelle distincte de la capacité totale.</w:t>
      </w:r>
    </w:p>
    <w:p>
      <w:pPr>
        <w:pStyle w:val="Heading2"/>
        <w:keepNext/>
        <w:keepLines/>
      </w:pPr>
      <w:r>
        <w:rPr>
          <w:rFonts w:ascii="Carlito" w:hAnsi="Carlito"/>
        </w:rPr>
        <w:t>6.6 Passage exploration → intention → engagement</w:t>
      </w:r>
    </w:p>
    <w:p>
      <w:r>
        <w:rPr>
          <w:rFonts w:ascii="Carlito" w:hAnsi="Carlito"/>
        </w:rPr>
        <w:t>Le cadre est très robuste une fois qu’une finalité est suffisamment établie. Il l’est moins dans la zone où une possibilité est seulement découverte ou explorée. Un simple “ça m’intéresse” ne doit pas automatiquement créer une Journey engagée avec alertes et conflits. Cette graduation reste à stabiliser en respectant les domaines existants Interests, Open to, Veilles, Journey et les autres structures canoniques.</w:t>
      </w:r>
    </w:p>
    <w:p>
      <w:pPr>
        <w:pStyle w:val="Heading2"/>
        <w:keepNext/>
        <w:keepLines/>
      </w:pPr>
      <w:r>
        <w:rPr>
          <w:rFonts w:ascii="Carlito" w:hAnsi="Carlito"/>
        </w:rPr>
        <w:t>6.7 Règle d’arrêt causal</w:t>
      </w:r>
    </w:p>
    <w:p>
      <w:r>
        <w:rPr>
          <w:rFonts w:ascii="Carlito" w:hAnsi="Carlito"/>
        </w:rPr>
        <w:t>Toute cause possède potentiellement des causes antérieures. Il faut arrêter la propagation lorsque remonter ou étendre davantage le système ne change plus l’intervention, la décision, la surveillance, la conclusion ou l’explication utile. Ce principe est prometteur mais doit encore être éprouvé sur davantage de situations.</w:t>
      </w:r>
    </w:p>
    <w:p>
      <w:pPr>
        <w:pStyle w:val="Heading1"/>
        <w:keepNext/>
        <w:keepLines/>
      </w:pPr>
      <w:r>
        <w:rPr>
          <w:rFonts w:ascii="Carlito" w:hAnsi="Carlito"/>
        </w:rPr>
        <w:t>7. Mise sous pression sur des situations complètes</w:t>
      </w:r>
    </w:p>
    <w:p>
      <w:pPr>
        <w:pStyle w:val="Heading2"/>
        <w:keepNext/>
        <w:keepLines/>
      </w:pPr>
      <w:r>
        <w:rPr>
          <w:rFonts w:ascii="Carlito" w:hAnsi="Carlito"/>
        </w:rPr>
        <w:t>7.1 Formation internationale, visa et changement de règle</w:t>
      </w:r>
    </w:p>
    <w:p>
      <w:r>
        <w:rPr>
          <w:rFonts w:ascii="Carlito" w:hAnsi="Carlito"/>
        </w:rPr>
        <w:t>Une personne est admise à une formation dans sept semaines, avec place réservée dix jours. Le visa requiert un certificat médical. Makolo ne retrouve d’abord pas le certificat : il doit conclure “indéterminé”, pas “absent”. Le certificat retrouvé expire avant le moment où il sera examiné. Puis une règle nouvelle exige un document plus récent. Enfin, la place réservée devient rare et une prolongation de réservation pourrait empêcher d’autres personnes d’y accéder.</w:t>
      </w:r>
    </w:p>
    <w:p>
      <w:pPr>
        <w:pStyle w:val="ListBullet"/>
        <w:spacing w:after="60"/>
      </w:pPr>
      <w:r>
        <w:rPr>
          <w:rFonts w:ascii="Carlito" w:hAnsi="Carlito"/>
        </w:rPr>
        <w:t>Résiste : système pertinent, horizon, état de connaissance, dynamique externe, accessibilité et préparation.</w:t>
      </w:r>
    </w:p>
    <w:p>
      <w:pPr>
        <w:pStyle w:val="ListBullet"/>
        <w:spacing w:after="60"/>
      </w:pPr>
      <w:r>
        <w:rPr>
          <w:rFonts w:ascii="Carlito" w:hAnsi="Carlito"/>
        </w:rPr>
        <w:t>Casse : “réversible = préparation sans danger”. Une réservation temporaire peut produire une externalité forte.</w:t>
      </w:r>
    </w:p>
    <w:p>
      <w:pPr>
        <w:pStyle w:val="ListBullet"/>
        <w:spacing w:after="60"/>
      </w:pPr>
      <w:r>
        <w:rPr>
          <w:rFonts w:ascii="Carlito" w:hAnsi="Carlito"/>
        </w:rPr>
        <w:t>Correction : intégrer les externalités à la légitimité de l’intervention.</w:t>
      </w:r>
    </w:p>
    <w:p>
      <w:pPr>
        <w:pStyle w:val="Heading2"/>
        <w:keepNext/>
        <w:keepLines/>
      </w:pPr>
      <w:r>
        <w:rPr>
          <w:rFonts w:ascii="Carlito" w:hAnsi="Carlito"/>
        </w:rPr>
        <w:t>7.2 Santé, emploi et confidentialité</w:t>
      </w:r>
    </w:p>
    <w:p>
      <w:r>
        <w:rPr>
          <w:rFonts w:ascii="Carlito" w:hAnsi="Carlito"/>
        </w:rPr>
        <w:t>Une intervention médicale, un entretien professionnel et un vol semblent d’abord compatibles. L’hôpital change l’horaire ; la durée de récupération reste inconnue. Après vérification, le conflit devient réel. Makolo peut chercher des transformations mais ne peut pas décider que la santé, l’emploi ou le voyage a priorité si cette valeur n’est pas déjà établie.</w:t>
      </w:r>
    </w:p>
    <w:p>
      <w:pPr>
        <w:pStyle w:val="ListBullet"/>
        <w:spacing w:after="60"/>
      </w:pPr>
      <w:r>
        <w:rPr>
          <w:rFonts w:ascii="Carlito" w:hAnsi="Carlito"/>
        </w:rPr>
        <w:t>Résiste : distinction inconnu/réel, interaction de trajectoires, conflit structurel et frontière de décision.</w:t>
      </w:r>
    </w:p>
    <w:p>
      <w:pPr>
        <w:pStyle w:val="ListBullet"/>
        <w:spacing w:after="60"/>
      </w:pPr>
      <w:r>
        <w:rPr>
          <w:rFonts w:ascii="Carlito" w:hAnsi="Carlito"/>
        </w:rPr>
        <w:t>Casse : inclusion dans le système pertinent pourrait être confondue avec droit de divulgation.</w:t>
      </w:r>
    </w:p>
    <w:p>
      <w:pPr>
        <w:pStyle w:val="ListBullet"/>
        <w:spacing w:after="60"/>
      </w:pPr>
      <w:r>
        <w:rPr>
          <w:rFonts w:ascii="Carlito" w:hAnsi="Carlito"/>
        </w:rPr>
        <w:t>Correction : raisonner avec l’information médicale sans la révéler aux acteurs professionnels ; divulgation minimale par projection.</w:t>
      </w:r>
    </w:p>
    <w:p>
      <w:pPr>
        <w:pStyle w:val="Heading2"/>
        <w:keepNext/>
        <w:keepLines/>
      </w:pPr>
      <w:r>
        <w:rPr>
          <w:rFonts w:ascii="Carlito" w:hAnsi="Carlito"/>
        </w:rPr>
        <w:t>7.3 Événement collectif : Capacity, file et débit</w:t>
      </w:r>
    </w:p>
    <w:p>
      <w:r>
        <w:rPr>
          <w:rFonts w:ascii="Carlito" w:hAnsi="Carlito"/>
        </w:rPr>
        <w:t>Une conférence de 1 000 personnes dispose encore de 1 000 places, mais une entrée devient indisponible. La Capacity globale ne change pas ; le débit de passage chute. Une file se forme et certaines personnes risquent de manquer des sessions. Rediriger la foule peut résoudre un point et en saturer un autre.</w:t>
      </w:r>
    </w:p>
    <w:p>
      <w:pPr>
        <w:pStyle w:val="ListBullet"/>
        <w:spacing w:after="60"/>
      </w:pPr>
      <w:r>
        <w:rPr>
          <w:rFonts w:ascii="Carlito" w:hAnsi="Carlito"/>
        </w:rPr>
        <w:t>Résiste : dynamique, rétroaction, système collectif, autorité et ressources partagées.</w:t>
      </w:r>
    </w:p>
    <w:p>
      <w:pPr>
        <w:pStyle w:val="ListBullet"/>
        <w:spacing w:after="60"/>
      </w:pPr>
      <w:r>
        <w:rPr>
          <w:rFonts w:ascii="Carlito" w:hAnsi="Carlito"/>
        </w:rPr>
        <w:t>Casse : Capacity seule ne représente pas la vitesse de transformation du système.</w:t>
      </w:r>
    </w:p>
    <w:p>
      <w:pPr>
        <w:pStyle w:val="ListBullet"/>
        <w:spacing w:after="60"/>
      </w:pPr>
      <w:r>
        <w:rPr>
          <w:rFonts w:ascii="Carlito" w:hAnsi="Carlito"/>
        </w:rPr>
        <w:t>Correction : ajouter conceptuellement flux/taux/débit sans en faire nécessairement un nouveau domaine persistant.</w:t>
      </w:r>
    </w:p>
    <w:p>
      <w:pPr>
        <w:pStyle w:val="Heading2"/>
        <w:keepNext/>
        <w:keepLines/>
      </w:pPr>
      <w:r>
        <w:rPr>
          <w:rFonts w:ascii="Carlito" w:hAnsi="Carlito"/>
        </w:rPr>
        <w:t>7.4 Discover et fausse urgence</w:t>
      </w:r>
    </w:p>
    <w:p>
      <w:r>
        <w:rPr>
          <w:rFonts w:ascii="Carlito" w:hAnsi="Carlito"/>
        </w:rPr>
        <w:t>Une formation très pertinente expire dans trois jours, mais la personne n’a jamais exprimé d’intention correspondante. La deadline est urgente pour l’opportunité, pas nécessairement pour la personne. Elle devrait probablement rester dans Discover. Si la personne indique seulement “ça m’intéresse”, la frontière entre exploration et engagement devient floue.</w:t>
      </w:r>
    </w:p>
    <w:p>
      <w:pPr>
        <w:pStyle w:val="ListBullet"/>
        <w:spacing w:after="60"/>
      </w:pPr>
      <w:r>
        <w:rPr>
          <w:rFonts w:ascii="Carlito" w:hAnsi="Carlito"/>
        </w:rPr>
        <w:t>Résiste : séparation Home/Discover et distinction accessibilité/souhait.</w:t>
      </w:r>
    </w:p>
    <w:p>
      <w:pPr>
        <w:pStyle w:val="ListBullet"/>
        <w:spacing w:after="60"/>
      </w:pPr>
      <w:r>
        <w:rPr>
          <w:rFonts w:ascii="Carlito" w:hAnsi="Carlito"/>
        </w:rPr>
        <w:t>Casse : le statut intentionnel intermédiaire n’est pas encore assez précis.</w:t>
      </w:r>
    </w:p>
    <w:p>
      <w:pPr>
        <w:pStyle w:val="ListBullet"/>
        <w:spacing w:after="60"/>
      </w:pPr>
      <w:r>
        <w:rPr>
          <w:rFonts w:ascii="Carlito" w:hAnsi="Carlito"/>
        </w:rPr>
        <w:t>Correction : formaliser qualitativement quand une possibilité mérite surveillance, préparation ou engagement sans inventer un nouveau modèle avant audit du domaine existant.</w:t>
      </w:r>
    </w:p>
    <w:p>
      <w:pPr>
        <w:pStyle w:val="Heading2"/>
        <w:keepNext/>
        <w:keepLines/>
      </w:pPr>
      <w:r>
        <w:rPr>
          <w:rFonts w:ascii="Carlito" w:hAnsi="Carlito"/>
        </w:rPr>
        <w:t>7.5 Sources contradictoires et front causal</w:t>
      </w:r>
    </w:p>
    <w:p>
      <w:r>
        <w:rPr>
          <w:rFonts w:ascii="Carlito" w:hAnsi="Carlito"/>
        </w:rPr>
        <w:t>Une source dit qu’un passeport est valide, une autre qu’il est annulé, et un scan montre seulement une date d’expiration. Une simple majorité ne suffit pas : les sources n’ont pas la même autorité. De plus, lorsque chaque information est vérifiée, le “blocage principal” peut se déplacer du passeport au visa puis à la Capacity.</w:t>
      </w:r>
    </w:p>
    <w:p>
      <w:pPr>
        <w:pStyle w:val="ListBullet"/>
        <w:spacing w:after="60"/>
      </w:pPr>
      <w:r>
        <w:rPr>
          <w:rFonts w:ascii="Carlito" w:hAnsi="Carlito"/>
        </w:rPr>
        <w:t>Résiste : séparation réalité/connaissance et blocage épistémique.</w:t>
      </w:r>
    </w:p>
    <w:p>
      <w:pPr>
        <w:pStyle w:val="ListBullet"/>
        <w:spacing w:after="60"/>
      </w:pPr>
      <w:r>
        <w:rPr>
          <w:rFonts w:ascii="Carlito" w:hAnsi="Carlito"/>
        </w:rPr>
        <w:t>Casse : absence d’une doctrine suffisamment précise de provenance et d’autorité des observations.</w:t>
      </w:r>
    </w:p>
    <w:p>
      <w:pPr>
        <w:pStyle w:val="ListBullet"/>
        <w:spacing w:after="60"/>
      </w:pPr>
      <w:r>
        <w:rPr>
          <w:rFonts w:ascii="Carlito" w:hAnsi="Carlito"/>
        </w:rPr>
        <w:t>Correction : parler de front causal/actionnable actuel plutôt que de cause racine absolue.</w:t>
      </w:r>
    </w:p>
    <w:p>
      <w:pPr>
        <w:pStyle w:val="Heading1"/>
        <w:keepNext/>
        <w:keepLines/>
      </w:pPr>
      <w:r>
        <w:rPr>
          <w:rFonts w:ascii="Carlito" w:hAnsi="Carlito"/>
        </w:rPr>
        <w:t>8. Ce qui est retenu, corrigé, rejeté ou encore ouvert</w:t>
      </w:r>
    </w:p>
    <w:tbl>
      <w:tblPr>
        <w:tblW w:type="auto" w:w="0"/>
        <w:jc w:val="center"/>
        <w:tblLayout w:type="fixed"/>
        <w:tblLook w:firstColumn="1" w:firstRow="1" w:lastColumn="0" w:lastRow="0" w:noHBand="0" w:noVBand="1" w:val="04A0"/>
      </w:tblPr>
      <w:tblGrid>
        <w:gridCol w:w="2952"/>
        <w:gridCol w:w="2232"/>
        <w:gridCol w:w="4536"/>
      </w:tblGrid>
      <w:tr>
        <w:trPr>
          <w:tblHeader w:val="true"/>
          <w:cantSplit/>
        </w:trPr>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Élément</w:t>
            </w:r>
          </w:p>
        </w:tc>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Statut</w:t>
            </w:r>
          </w:p>
        </w:tc>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Motif</w:t>
            </w:r>
          </w:p>
        </w:tc>
      </w:tr>
      <w:tr>
        <w:trPr>
          <w:cantSplit/>
        </w:trPr>
        <w:tc>
          <w:tcPr>
            <w:tcW w:type="dxa" w:w="295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PageRank / ranking comme principe central</w:t>
            </w:r>
          </w:p>
        </w:tc>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REJETÉ</w:t>
            </w:r>
          </w:p>
        </w:tc>
        <w:tc>
          <w:tcPr>
            <w:tcW w:type="dxa" w:w="453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Utile localement mais insuffisant pour trajectoires, temporalité, autorité, concurrence et blocages.</w:t>
            </w:r>
          </w:p>
        </w:tc>
      </w:tr>
      <w:tr>
        <w:trPr>
          <w:cantSplit/>
        </w:trPr>
        <w:tc>
          <w:tcPr>
            <w:tcW w:type="dxa" w:w="295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Système pertinent</w:t>
            </w:r>
          </w:p>
        </w:tc>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RETENU</w:t>
            </w:r>
          </w:p>
        </w:tc>
        <w:tc>
          <w:tcPr>
            <w:tcW w:type="dxa" w:w="453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Nécessaire pour borner l’analyse sans charger tout l’Univers.</w:t>
            </w:r>
          </w:p>
        </w:tc>
      </w:tr>
      <w:tr>
        <w:trPr>
          <w:cantSplit/>
        </w:trPr>
        <w:tc>
          <w:tcPr>
            <w:tcW w:type="dxa" w:w="295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État minimal suffisant</w:t>
            </w:r>
          </w:p>
        </w:tc>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RETENU - corrigé</w:t>
            </w:r>
          </w:p>
        </w:tc>
        <w:tc>
          <w:tcPr>
            <w:tcW w:type="dxa" w:w="453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Doit caractériser l’ensemble des futurs pertinents possibles, pas un futur déterministe unique.</w:t>
            </w:r>
          </w:p>
        </w:tc>
      </w:tr>
      <w:tr>
        <w:trPr>
          <w:cantSplit/>
        </w:trPr>
        <w:tc>
          <w:tcPr>
            <w:tcW w:type="dxa" w:w="295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Transition / dynamique</w:t>
            </w:r>
          </w:p>
        </w:tc>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RETENU</w:t>
            </w:r>
          </w:p>
        </w:tc>
        <w:tc>
          <w:tcPr>
            <w:tcW w:type="dxa" w:w="453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Sépare événement, observation, réalité et projection ; dépasse le workflow.</w:t>
            </w:r>
          </w:p>
        </w:tc>
      </w:tr>
      <w:tr>
        <w:trPr>
          <w:cantSplit/>
        </w:trPr>
        <w:tc>
          <w:tcPr>
            <w:tcW w:type="dxa" w:w="295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Interactions de trajectoires</w:t>
            </w:r>
          </w:p>
        </w:tc>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RETENU</w:t>
            </w:r>
          </w:p>
        </w:tc>
        <w:tc>
          <w:tcPr>
            <w:tcW w:type="dxa" w:w="453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Explique conflits, mutualisation, dépendances et rétroactions.</w:t>
            </w:r>
          </w:p>
        </w:tc>
      </w:tr>
      <w:tr>
        <w:trPr>
          <w:cantSplit/>
        </w:trPr>
        <w:tc>
          <w:tcPr>
            <w:tcW w:type="dxa" w:w="295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Accessibilité</w:t>
            </w:r>
          </w:p>
        </w:tc>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RETENU - enrichi</w:t>
            </w:r>
          </w:p>
        </w:tc>
        <w:tc>
          <w:tcPr>
            <w:tcW w:type="dxa" w:w="453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Doit rester relative à l’état, l’horizon, l’environnement et la connaissance.</w:t>
            </w:r>
          </w:p>
        </w:tc>
      </w:tr>
      <w:tr>
        <w:trPr>
          <w:cantSplit/>
        </w:trPr>
        <w:tc>
          <w:tcPr>
            <w:tcW w:type="dxa" w:w="295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Blocage</w:t>
            </w:r>
          </w:p>
        </w:tc>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RETENU - discipliné</w:t>
            </w:r>
          </w:p>
        </w:tc>
        <w:tc>
          <w:tcPr>
            <w:tcW w:type="dxa" w:w="453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À réserver à une transition nécessaire réellement empêchée.</w:t>
            </w:r>
          </w:p>
        </w:tc>
      </w:tr>
      <w:tr>
        <w:trPr>
          <w:cantSplit/>
        </w:trPr>
        <w:tc>
          <w:tcPr>
            <w:tcW w:type="dxa" w:w="295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Frontière de décision humaine</w:t>
            </w:r>
          </w:p>
        </w:tc>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CORRIGÉ</w:t>
            </w:r>
          </w:p>
        </w:tc>
        <w:tc>
          <w:tcPr>
            <w:tcW w:type="dxa" w:w="453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Devient frontière de décision légitime : le décideur n’est pas toujours le Profile courant.</w:t>
            </w:r>
          </w:p>
        </w:tc>
      </w:tr>
      <w:tr>
        <w:trPr>
          <w:cantSplit/>
        </w:trPr>
        <w:tc>
          <w:tcPr>
            <w:tcW w:type="dxa" w:w="295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Troisième coordonnée spatiale forcée</w:t>
            </w:r>
          </w:p>
        </w:tc>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REJETÉ</w:t>
            </w:r>
          </w:p>
        </w:tc>
        <w:tc>
          <w:tcPr>
            <w:tcW w:type="dxa" w:w="453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Aucune nécessité indépendante démontrée.</w:t>
            </w:r>
          </w:p>
        </w:tc>
      </w:tr>
      <w:tr>
        <w:trPr>
          <w:cantSplit/>
        </w:trPr>
        <w:tc>
          <w:tcPr>
            <w:tcW w:type="dxa" w:w="295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État comme troisième coordonnée spatiale</w:t>
            </w:r>
          </w:p>
        </w:tc>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REJETÉ</w:t>
            </w:r>
          </w:p>
        </w:tc>
        <w:tc>
          <w:tcPr>
            <w:tcW w:type="dxa" w:w="453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Confusion entre espace de localisation et espace d’état.</w:t>
            </w:r>
          </w:p>
        </w:tc>
      </w:tr>
      <w:tr>
        <w:trPr>
          <w:cantSplit/>
        </w:trPr>
        <w:tc>
          <w:tcPr>
            <w:tcW w:type="dxa" w:w="295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Masse/charge/température/énergie métier universelles</w:t>
            </w:r>
          </w:p>
        </w:tc>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REJETÉ à ce stade</w:t>
            </w:r>
          </w:p>
        </w:tc>
        <w:tc>
          <w:tcPr>
            <w:tcW w:type="dxa" w:w="453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Aucune capacité prédictive supplémentaire démontrée.</w:t>
            </w:r>
          </w:p>
        </w:tc>
      </w:tr>
      <w:tr>
        <w:trPr>
          <w:cantSplit/>
        </w:trPr>
        <w:tc>
          <w:tcPr>
            <w:tcW w:type="dxa" w:w="295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Horizon</w:t>
            </w:r>
          </w:p>
        </w:tc>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OUVERT - nécessaire</w:t>
            </w:r>
          </w:p>
        </w:tc>
        <w:tc>
          <w:tcPr>
            <w:tcW w:type="dxa" w:w="453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Indispensable mais principe de profondeur encore à stabiliser.</w:t>
            </w:r>
          </w:p>
        </w:tc>
      </w:tr>
      <w:tr>
        <w:trPr>
          <w:cantSplit/>
        </w:trPr>
        <w:tc>
          <w:tcPr>
            <w:tcW w:type="dxa" w:w="295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Provenance de l’information</w:t>
            </w:r>
          </w:p>
        </w:tc>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OUVERT - nécessaire</w:t>
            </w:r>
          </w:p>
        </w:tc>
        <w:tc>
          <w:tcPr>
            <w:tcW w:type="dxa" w:w="453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Il faut départager sources autoritatives, observations, inférences et données périmées.</w:t>
            </w:r>
          </w:p>
        </w:tc>
      </w:tr>
      <w:tr>
        <w:trPr>
          <w:cantSplit/>
        </w:trPr>
        <w:tc>
          <w:tcPr>
            <w:tcW w:type="dxa" w:w="295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Flux/taux</w:t>
            </w:r>
          </w:p>
        </w:tc>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NOUVEAU - nécessaire dans certains systèmes</w:t>
            </w:r>
          </w:p>
        </w:tc>
        <w:tc>
          <w:tcPr>
            <w:tcW w:type="dxa" w:w="453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Capacity ne suffit pas lorsque la vitesse de traitement change la trajectoire.</w:t>
            </w:r>
          </w:p>
        </w:tc>
      </w:tr>
      <w:tr>
        <w:trPr>
          <w:cantSplit/>
        </w:trPr>
        <w:tc>
          <w:tcPr>
            <w:tcW w:type="dxa" w:w="295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Exploration→intention→engagement</w:t>
            </w:r>
          </w:p>
        </w:tc>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OUVERT</w:t>
            </w:r>
          </w:p>
        </w:tc>
        <w:tc>
          <w:tcPr>
            <w:tcW w:type="dxa" w:w="453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Zone encore floue entre Discover et orchestration active.</w:t>
            </w:r>
          </w:p>
        </w:tc>
      </w:tr>
      <w:tr>
        <w:trPr>
          <w:cantSplit/>
        </w:trPr>
        <w:tc>
          <w:tcPr>
            <w:tcW w:type="dxa" w:w="295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Externalités</w:t>
            </w:r>
          </w:p>
        </w:tc>
        <w:tc>
          <w:tcPr>
            <w:tcW w:type="dxa" w:w="2232"/>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OUVERT - transversal</w:t>
            </w:r>
          </w:p>
        </w:tc>
        <w:tc>
          <w:tcPr>
            <w:tcW w:type="dxa" w:w="453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Une préparation réversible peut nuire à d’autres systèmes.</w:t>
            </w:r>
          </w:p>
        </w:tc>
      </w:tr>
      <w:tr>
        <w:trPr>
          <w:cantSplit/>
        </w:trPr>
        <w:tc>
          <w:tcPr>
            <w:tcW w:type="dxa" w:w="295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Arrêt causal</w:t>
            </w:r>
          </w:p>
        </w:tc>
        <w:tc>
          <w:tcPr>
            <w:tcW w:type="dxa" w:w="2232"/>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OUVERT</w:t>
            </w:r>
          </w:p>
        </w:tc>
        <w:tc>
          <w:tcPr>
            <w:tcW w:type="dxa" w:w="453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Il faut un critère stable pour ne pas suivre les causes indéfiniment.</w:t>
            </w:r>
          </w:p>
        </w:tc>
      </w:tr>
    </w:tbl>
    <w:p>
      <w:pPr>
        <w:spacing w:after="20"/>
      </w:pPr>
    </w:p>
    <w:p>
      <w:pPr>
        <w:pStyle w:val="Heading1"/>
        <w:keepNext/>
        <w:keepLines/>
      </w:pPr>
      <w:r>
        <w:rPr>
          <w:rFonts w:ascii="Carlito" w:hAnsi="Carlito"/>
        </w:rPr>
        <w:t>9. Conséquences produit : Home, Discover et réseau d’action</w:t>
      </w:r>
    </w:p>
    <w:p>
      <w:pPr>
        <w:pStyle w:val="Heading2"/>
        <w:keepNext/>
        <w:keepLines/>
      </w:pPr>
      <w:r>
        <w:rPr>
          <w:rFonts w:ascii="Carlito" w:hAnsi="Carlito"/>
        </w:rPr>
        <w:t>9.1 Home : compression vers l’action</w:t>
      </w:r>
    </w:p>
    <w:p>
      <w:r>
        <w:rPr>
          <w:rFonts w:ascii="Carlito" w:hAnsi="Carlito"/>
        </w:rPr>
        <w:t>Home n’a pas vocation à afficher tout ce qui est pertinent. Il doit réduire la situation vers ce qui exige réellement une intervention, une décision, une surveillance ou une explication maintenant. Si aucune de ces conditions n’existe, “Tout est en ordre. ✓” est une sortie complète, et non un manque de contenu.</w:t>
      </w:r>
    </w:p>
    <w:p>
      <w:pPr>
        <w:pStyle w:val="Heading2"/>
        <w:keepNext/>
        <w:keepLines/>
      </w:pPr>
      <w:r>
        <w:rPr>
          <w:rFonts w:ascii="Carlito" w:hAnsi="Carlito"/>
        </w:rPr>
        <w:t>9.2 Discover : expansion contrôlée des possibilités</w:t>
      </w:r>
    </w:p>
    <w:p>
      <w:r>
        <w:rPr>
          <w:rFonts w:ascii="Carlito" w:hAnsi="Carlito"/>
        </w:rPr>
        <w:t>Discover joue le mouvement inverse : il élargit volontairement l’espace des possibilités considérées. Il peut utiliser ranking, cartographie, multimédia ou signaux de pertinence, mais sans transformer automatiquement toute possibilité intéressante en engagement ou urgence personnelle.</w:t>
      </w:r>
    </w:p>
    <w:p>
      <w:pPr>
        <w:pStyle w:val="Heading2"/>
        <w:keepNext/>
        <w:keepLines/>
      </w:pPr>
      <w:r>
        <w:rPr>
          <w:rFonts w:ascii="Carlito" w:hAnsi="Carlito"/>
        </w:rPr>
        <w:t>9.3 Différence avec un feed ou un recommender</w:t>
      </w:r>
    </w:p>
    <w:tbl>
      <w:tblPr>
        <w:tblW w:type="auto" w:w="0"/>
        <w:jc w:val="center"/>
        <w:tblLayout w:type="fixed"/>
        <w:tblLook w:firstColumn="1" w:firstRow="1" w:lastColumn="0" w:lastRow="0" w:noHBand="0" w:noVBand="1" w:val="04A0"/>
      </w:tblPr>
      <w:tblGrid>
        <w:gridCol w:w="1944"/>
        <w:gridCol w:w="4320"/>
        <w:gridCol w:w="3456"/>
      </w:tblGrid>
      <w:tr>
        <w:trPr>
          <w:tblHeader w:val="true"/>
          <w:cantSplit/>
        </w:trPr>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Surface</w:t>
            </w:r>
          </w:p>
        </w:tc>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Question principale</w:t>
            </w:r>
          </w:p>
        </w:tc>
        <w:tc>
          <w:tcPr>
            <w:tcW w:type="dxa" w:w="3293"/>
            <w:shd w:fill="2B176E"/>
            <w:tcMar>
              <w:top w:w="100" w:type="dxa"/>
              <w:start w:w="110" w:type="dxa"/>
              <w:bottom w:w="100" w:type="dxa"/>
              <w:end w:w="110" w:type="dxa"/>
            </w:tcMar>
            <w:vAlign w:val="center"/>
            <w:tcBorders>
              <w:top w:val="single" w:sz="4" w:color="2B176E"/>
              <w:left w:val="single" w:sz="4" w:color="2B176E"/>
              <w:bottom w:val="single" w:sz="4" w:color="2B176E"/>
              <w:right w:val="single" w:sz="4" w:color="2B176E"/>
            </w:tcBorders>
          </w:tcPr>
          <w:p>
            <w:pPr>
              <w:jc w:val="center"/>
            </w:pPr>
            <w:r>
              <w:rPr>
                <w:rFonts w:ascii="Carlito" w:hAnsi="Carlito"/>
                <w:b/>
                <w:color w:val="FFFFFF"/>
                <w:sz w:val="18"/>
              </w:rPr>
              <w:t>Anti-feature</w:t>
            </w:r>
          </w:p>
        </w:tc>
      </w:tr>
      <w:tr>
        <w:trPr>
          <w:cantSplit/>
        </w:trPr>
        <w:tc>
          <w:tcPr>
            <w:tcW w:type="dxa" w:w="1944"/>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Home</w:t>
            </w:r>
          </w:p>
        </w:tc>
        <w:tc>
          <w:tcPr>
            <w:tcW w:type="dxa" w:w="4320"/>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Qu’est-ce qui compte maintenant pour faire avancer les trajectoires déjà légitimes ?</w:t>
            </w:r>
          </w:p>
        </w:tc>
        <w:tc>
          <w:tcPr>
            <w:tcW w:type="dxa" w:w="345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Ne pas créer du contenu ou des alertes pour retenir l’attention.</w:t>
            </w:r>
          </w:p>
        </w:tc>
      </w:tr>
      <w:tr>
        <w:trPr>
          <w:cantSplit/>
        </w:trPr>
        <w:tc>
          <w:tcPr>
            <w:tcW w:type="dxa" w:w="1944"/>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Discover</w:t>
            </w:r>
          </w:p>
        </w:tc>
        <w:tc>
          <w:tcPr>
            <w:tcW w:type="dxa" w:w="4320"/>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Qu’est-ce que je pourrais avoir envie de vivre, faire ou obtenir ?</w:t>
            </w:r>
          </w:p>
        </w:tc>
        <w:tc>
          <w:tcPr>
            <w:tcW w:type="dxa" w:w="345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Ne pas convertir la découverte en obligation ou Journey active sans signal suffisant.</w:t>
            </w:r>
          </w:p>
        </w:tc>
      </w:tr>
      <w:tr>
        <w:trPr>
          <w:cantSplit/>
        </w:trPr>
        <w:tc>
          <w:tcPr>
            <w:tcW w:type="dxa" w:w="1944"/>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Orchestration</w:t>
            </w:r>
          </w:p>
        </w:tc>
        <w:tc>
          <w:tcPr>
            <w:tcW w:type="dxa" w:w="4320"/>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Que peut-on déjà préparer ou exécuter légitimement ?</w:t>
            </w:r>
          </w:p>
        </w:tc>
        <w:tc>
          <w:tcPr>
            <w:tcW w:type="dxa" w:w="3456"/>
            <w:tcMar>
              <w:top w:w="95" w:type="dxa"/>
              <w:start w:w="110" w:type="dxa"/>
              <w:bottom w:w="95" w:type="dxa"/>
              <w:end w:w="110" w:type="dxa"/>
            </w:tcMar>
            <w:vAlign w:val="center"/>
            <w:shd w:fill="FCFCFD"/>
            <w:tcBorders>
              <w:top w:val="single" w:sz="3" w:color="D8DCE5"/>
              <w:left w:val="single" w:sz="3" w:color="D8DCE5"/>
              <w:bottom w:val="single" w:sz="3" w:color="D8DCE5"/>
              <w:right w:val="single" w:sz="3" w:color="D8DCE5"/>
            </w:tcBorders>
          </w:tcPr>
          <w:p>
            <w:pPr>
              <w:jc w:val="left"/>
            </w:pPr>
            <w:r>
              <w:rPr>
                <w:rFonts w:ascii="Carlito" w:hAnsi="Carlito"/>
                <w:sz w:val="18"/>
              </w:rPr>
              <w:t>Ne pas décider les finalités humaines ni dépasser l’autorité.</w:t>
            </w:r>
          </w:p>
        </w:tc>
      </w:tr>
      <w:tr>
        <w:trPr>
          <w:cantSplit/>
        </w:trPr>
        <w:tc>
          <w:tcPr>
            <w:tcW w:type="dxa" w:w="1944"/>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Ranking</w:t>
            </w:r>
          </w:p>
        </w:tc>
        <w:tc>
          <w:tcPr>
            <w:tcW w:type="dxa" w:w="4320"/>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Comment ordonner des candidats déjà pertinents pour une tâche locale ?</w:t>
            </w:r>
          </w:p>
        </w:tc>
        <w:tc>
          <w:tcPr>
            <w:tcW w:type="dxa" w:w="3456"/>
            <w:tcMar>
              <w:top w:w="95" w:type="dxa"/>
              <w:start w:w="110" w:type="dxa"/>
              <w:bottom w:w="95" w:type="dxa"/>
              <w:end w:w="110" w:type="dxa"/>
            </w:tcMar>
            <w:vAlign w:val="center"/>
            <w:tcBorders>
              <w:top w:val="single" w:sz="3" w:color="D8DCE5"/>
              <w:left w:val="single" w:sz="3" w:color="D8DCE5"/>
              <w:bottom w:val="single" w:sz="3" w:color="D8DCE5"/>
              <w:right w:val="single" w:sz="3" w:color="D8DCE5"/>
            </w:tcBorders>
          </w:tcPr>
          <w:p>
            <w:pPr>
              <w:jc w:val="left"/>
            </w:pPr>
            <w:r>
              <w:rPr>
                <w:rFonts w:ascii="Carlito" w:hAnsi="Carlito"/>
                <w:sz w:val="18"/>
              </w:rPr>
              <w:t>Ne pas utiliser le score comme vérité globale sur ce qui compte dans la vie de la personne.</w:t>
            </w:r>
          </w:p>
        </w:tc>
      </w:tr>
    </w:tbl>
    <w:p>
      <w:pPr>
        <w:spacing w:after="20"/>
      </w:pPr>
    </w:p>
    <w:tbl>
      <w:tblPr>
        <w:tblW w:type="auto" w:w="0"/>
        <w:jc w:val="center"/>
        <w:tblLayout w:type="fixed"/>
        <w:tblLook w:firstColumn="1" w:firstRow="1" w:lastColumn="0" w:lastRow="0" w:noHBand="0" w:noVBand="1" w:val="04A0"/>
      </w:tblPr>
      <w:tblGrid>
        <w:gridCol w:w="9432"/>
      </w:tblGrid>
      <w:tr>
        <w:trPr>
          <w:cantSplit/>
        </w:trPr>
        <w:tc>
          <w:tcPr>
            <w:tcW w:type="dxa" w:w="9878"/>
            <w:shd w:fill="ECFDF5"/>
            <w:tcMar>
              <w:top w:w="150" w:type="dxa"/>
              <w:start w:w="180" w:type="dxa"/>
              <w:bottom w:w="150" w:type="dxa"/>
              <w:end w:w="180" w:type="dxa"/>
            </w:tcMar>
            <w:tcBorders>
              <w:top w:val="nil"/>
              <w:left w:val="single" w:sz="22" w:color="0F766E"/>
              <w:bottom w:val="nil"/>
              <w:right w:val="nil"/>
            </w:tcBorders>
          </w:tcPr>
          <w:p>
            <w:pPr>
              <w:spacing w:after="100"/>
            </w:pPr>
            <w:r>
              <w:rPr>
                <w:rFonts w:ascii="Carlito" w:hAnsi="Carlito"/>
                <w:b/>
                <w:color w:val="0F766E"/>
                <w:sz w:val="22"/>
              </w:rPr>
              <w:t>Principe produit</w:t>
            </w:r>
          </w:p>
          <w:p>
            <w:pPr>
              <w:spacing w:after="0" w:line="259" w:lineRule="auto"/>
            </w:pPr>
            <w:r>
              <w:rPr>
                <w:rFonts w:ascii="Carlito" w:hAnsi="Carlito"/>
                <w:color w:val="0F172A"/>
                <w:sz w:val="21"/>
              </w:rPr>
              <w:t>Pas le plaisir de rester. Le plaisir d’avancer. Le système peut conclure qu’il n’y a rien à faire, peut surveiller silencieusement, ou peut préparer des actions sans multiplier les notifications.</w:t>
            </w:r>
          </w:p>
        </w:tc>
      </w:tr>
    </w:tbl>
    <w:p>
      <w:pPr>
        <w:spacing w:after="20"/>
      </w:pPr>
    </w:p>
    <w:p>
      <w:pPr>
        <w:pStyle w:val="Heading1"/>
        <w:keepNext/>
        <w:keepLines/>
      </w:pPr>
      <w:r>
        <w:rPr>
          <w:rFonts w:ascii="Carlito" w:hAnsi="Carlito"/>
        </w:rPr>
        <w:t>10. Ce qui reste avant les mécanismes de calcul</w:t>
      </w:r>
    </w:p>
    <w:p>
      <w:r>
        <w:rPr>
          <w:rFonts w:ascii="Carlito" w:hAnsi="Carlito"/>
        </w:rPr>
        <w:t>Le terrain conceptuel est beaucoup plus clair qu’au début, mais il serait prématuré de sélectionner un “algorithme Makolo” unique. Le travail suivant doit fermer les six compléments transversaux et valider le cadre sur des données vivantes.</w:t>
      </w:r>
    </w:p>
    <w:p>
      <w:pPr>
        <w:pStyle w:val="ListNumber"/>
        <w:spacing w:after="60"/>
      </w:pPr>
      <w:r>
        <w:rPr>
          <w:rFonts w:ascii="Carlito" w:hAnsi="Carlito"/>
        </w:rPr>
        <w:t>Horizon : définir comment la profondeur pertinente dépend de l’échéance, de l’irréversibilité et des conséquences d’une action présente.</w:t>
      </w:r>
    </w:p>
    <w:p>
      <w:pPr>
        <w:pStyle w:val="ListNumber"/>
        <w:spacing w:after="60"/>
      </w:pPr>
      <w:r>
        <w:rPr>
          <w:rFonts w:ascii="Carlito" w:hAnsi="Carlito"/>
        </w:rPr>
        <w:t>Provenance : établir une hiérarchie qualitative des sources, de leur autorité, fraîcheur, portée et contradiction.</w:t>
      </w:r>
    </w:p>
    <w:p>
      <w:pPr>
        <w:pStyle w:val="ListNumber"/>
        <w:spacing w:after="60"/>
      </w:pPr>
      <w:r>
        <w:rPr>
          <w:rFonts w:ascii="Carlito" w:hAnsi="Carlito"/>
        </w:rPr>
        <w:t>Flux : déterminer dans quels systèmes Capacity doit être complétée par un débit, une cadence ou un taux de transition.</w:t>
      </w:r>
    </w:p>
    <w:p>
      <w:pPr>
        <w:pStyle w:val="ListNumber"/>
        <w:spacing w:after="60"/>
      </w:pPr>
      <w:r>
        <w:rPr>
          <w:rFonts w:ascii="Carlito" w:hAnsi="Carlito"/>
        </w:rPr>
        <w:t>Intention : préciser les seuils qualitatifs entre découverte, exploration, intention, engagement et orchestration active, sans créer de modèle redondant.</w:t>
      </w:r>
    </w:p>
    <w:p>
      <w:pPr>
        <w:pStyle w:val="ListNumber"/>
        <w:spacing w:after="60"/>
      </w:pPr>
      <w:r>
        <w:rPr>
          <w:rFonts w:ascii="Carlito" w:hAnsi="Carlito"/>
        </w:rPr>
        <w:t>Externalités : définir quand une action localement utile doit élargir l’analyse aux ressources partagées et aux tiers affectés.</w:t>
      </w:r>
    </w:p>
    <w:p>
      <w:pPr>
        <w:pStyle w:val="ListNumber"/>
        <w:spacing w:after="60"/>
      </w:pPr>
      <w:r>
        <w:rPr>
          <w:rFonts w:ascii="Carlito" w:hAnsi="Carlito"/>
        </w:rPr>
        <w:t>Arrêt causal : éprouver le principe “on s’arrête lorsque prolonger l’analyse ne change plus l’action, la décision, la surveillance ou l’explication utile”.</w:t>
      </w:r>
    </w:p>
    <w:p>
      <w:r>
        <w:rPr>
          <w:rFonts w:ascii="Carlito" w:hAnsi="Carlito"/>
        </w:rPr>
        <w:t>Ensuite seulement, les mécanismes de calcul pourront être évalués selon les besoins réels : graphes, contraintes, règles, planification, propagation événementielle, systèmes hybrides, contrôle transactionnel, estimation sous incertitude, ou combinaison de ces approches. L’objectif n’est pas l’originalité algorithmique mais l’adéquation au problème.</w:t>
      </w:r>
    </w:p>
    <w:p>
      <w:pPr>
        <w:pStyle w:val="Heading1"/>
        <w:keepNext/>
        <w:keepLines/>
      </w:pPr>
      <w:r>
        <w:rPr>
          <w:rFonts w:ascii="Carlito" w:hAnsi="Carlito"/>
        </w:rPr>
        <w:t>11. Programme de recherche suivant</w:t>
      </w:r>
    </w:p>
    <w:p>
      <w:pPr>
        <w:pStyle w:val="Heading2"/>
        <w:keepNext/>
        <w:keepLines/>
      </w:pPr>
      <w:r>
        <w:rPr>
          <w:rFonts w:ascii="Carlito" w:hAnsi="Carlito"/>
        </w:rPr>
        <w:t>11.1 Fermer les six compléments transversaux</w:t>
      </w:r>
    </w:p>
    <w:p>
      <w:r>
        <w:rPr>
          <w:rFonts w:ascii="Carlito" w:hAnsi="Carlito"/>
        </w:rPr>
        <w:t>Chaque complément doit être traité comme les sept piliers : définition qualitative, contre-exemples, cas adversariaux, corrections, puis seulement consolidation.</w:t>
      </w:r>
    </w:p>
    <w:p>
      <w:pPr>
        <w:pStyle w:val="Heading2"/>
        <w:keepNext/>
        <w:keepLines/>
      </w:pPr>
      <w:r>
        <w:rPr>
          <w:rFonts w:ascii="Carlito" w:hAnsi="Carlito"/>
        </w:rPr>
        <w:t>11.2 Cas réels longs</w:t>
      </w:r>
    </w:p>
    <w:p>
      <w:r>
        <w:rPr>
          <w:rFonts w:ascii="Carlito" w:hAnsi="Carlito"/>
        </w:rPr>
        <w:t>Le cadre doit être éprouvé sur des chronologies riches comprenant information partielle, changements externes, concurrence, conflits d’autorité, interactions avec des tiers et actions de Makolo qui modifient elles-mêmes le système. Les domaines candidats les plus utiles sont : démarches administratives, voyage, santé, formation, événement collectif, Capacity, équipe/Espace et opportunités exploratoires.</w:t>
      </w:r>
    </w:p>
    <w:p>
      <w:pPr>
        <w:pStyle w:val="Heading2"/>
        <w:keepNext/>
        <w:keepLines/>
      </w:pPr>
      <w:r>
        <w:rPr>
          <w:rFonts w:ascii="Carlito" w:hAnsi="Carlito"/>
        </w:rPr>
        <w:t>11.3 Test de nécessité de la couche Univers Makolo</w:t>
      </w:r>
    </w:p>
    <w:p>
      <w:r>
        <w:rPr>
          <w:rFonts w:ascii="Carlito" w:hAnsi="Carlito"/>
        </w:rPr>
        <w:t>Après ces validations, il faudra comparer explicitement deux architectures : une composition des domaines Makolo avec des mécanismes classiques, et une éventuelle couche formelle “Univers Makolo”. La couche supplémentaire ne devra être retenue que si elle apporte une capacité de représentation, de calcul ou d’explication qui ne peut pas être obtenue proprement par la première option.</w:t>
      </w:r>
    </w:p>
    <w:tbl>
      <w:tblPr>
        <w:tblW w:type="auto" w:w="0"/>
        <w:jc w:val="center"/>
        <w:tblLayout w:type="fixed"/>
        <w:tblLook w:firstColumn="1" w:firstRow="1" w:lastColumn="0" w:lastRow="0" w:noHBand="0" w:noVBand="1" w:val="04A0"/>
      </w:tblPr>
      <w:tblGrid>
        <w:gridCol w:w="9432"/>
      </w:tblGrid>
      <w:tr>
        <w:trPr>
          <w:cantSplit/>
        </w:trPr>
        <w:tc>
          <w:tcPr>
            <w:tcW w:type="dxa" w:w="9878"/>
            <w:shd w:fill="FFF1ED"/>
            <w:tcMar>
              <w:top w:w="150" w:type="dxa"/>
              <w:start w:w="180" w:type="dxa"/>
              <w:bottom w:w="150" w:type="dxa"/>
              <w:end w:w="180" w:type="dxa"/>
            </w:tcMar>
            <w:tcBorders>
              <w:top w:val="nil"/>
              <w:left w:val="single" w:sz="22" w:color="FF704D"/>
              <w:bottom w:val="nil"/>
              <w:right w:val="nil"/>
            </w:tcBorders>
          </w:tcPr>
          <w:p>
            <w:pPr>
              <w:spacing w:after="100"/>
            </w:pPr>
            <w:r>
              <w:rPr>
                <w:rFonts w:ascii="Carlito" w:hAnsi="Carlito"/>
                <w:b/>
                <w:color w:val="FF704D"/>
                <w:sz w:val="22"/>
              </w:rPr>
              <w:t>Critère de sortie</w:t>
            </w:r>
          </w:p>
          <w:p>
            <w:pPr>
              <w:spacing w:after="0" w:line="259" w:lineRule="auto"/>
            </w:pPr>
            <w:r>
              <w:rPr>
                <w:rFonts w:ascii="Carlito" w:hAnsi="Carlito"/>
                <w:color w:val="0F172A"/>
                <w:sz w:val="21"/>
              </w:rPr>
              <w:t>La recherche peut entrer dans une phase de formalisation/calcul lorsque les concepts permettent de traiter les cas réels sans ambiguïté structurelle majeure et que l’on sait précisément quelles opérations doivent être calculées. À ce moment-là seulement, le choix des algorithmes devient une question d’ingénierie défendable.</w:t>
            </w:r>
          </w:p>
        </w:tc>
      </w:tr>
    </w:tbl>
    <w:p>
      <w:pPr>
        <w:spacing w:after="20"/>
      </w:pPr>
    </w:p>
    <w:p>
      <w:pPr>
        <w:pStyle w:val="Heading1"/>
        <w:keepNext/>
        <w:keepLines/>
      </w:pPr>
      <w:r>
        <w:rPr>
          <w:rFonts w:ascii="Carlito" w:hAnsi="Carlito"/>
        </w:rPr>
        <w:t>Conclusion générale</w:t>
      </w:r>
    </w:p>
    <w:p>
      <w:r>
        <w:rPr>
          <w:rFonts w:ascii="Carlito" w:hAnsi="Carlito"/>
        </w:rPr>
        <w:t>La trajectoire intellectuelle de cette discussion part d’une question de ranking inspirée par PageRank et arrive à une théorie qualitative de systèmes d’action réels. Ce déplacement n’est pas cosmétique : il change l’objet même de Makolo. Le problème principal n’est plus de calculer ce que la personne devrait voir, mais de comprendre suffisamment sa situation pour distinguer ce qui existe, ce qui est réellement accessible, ce qui menace une trajectoire, ce qui peut être préparé, ce qui peut être exécuté et ce qui doit rester une décision légitime.</w:t>
      </w:r>
    </w:p>
    <w:p>
      <w:r>
        <w:rPr>
          <w:rFonts w:ascii="Carlito" w:hAnsi="Carlito"/>
        </w:rPr>
        <w:t>La recherche a également éliminé plusieurs analogies séduisantes mais non défendables : score global de vie, troisième coordonnée forcée, masse/charge/température/énergie métier universelles. En parallèle, elle a renforcé des notions plus modestes mais plus robustes : état, dynamique, trajectoire, interaction, horizon, provenance, flux, autorité et externalité.</w:t>
      </w:r>
    </w:p>
    <w:p>
      <w:r>
        <w:rPr>
          <w:rFonts w:ascii="Carlito" w:hAnsi="Carlito"/>
        </w:rPr>
        <w:t>Le résultat n’est donc pas une théorie achevée. C’est un terrain conceptuel beaucoup plus propre. Il permet désormais d’avancer sans devoir défendre une intuition préalable : chaque nouvelle notion devra montrer, par les cas et les contre-exemples, ce qu’elle permet réellement de comprendre ou d’accomplir de plus.</w:t>
      </w:r>
    </w:p>
    <w:tbl>
      <w:tblPr>
        <w:tblW w:type="auto" w:w="0"/>
        <w:jc w:val="center"/>
        <w:tblLayout w:type="fixed"/>
        <w:tblLook w:firstColumn="1" w:firstRow="1" w:lastColumn="0" w:lastRow="0" w:noHBand="0" w:noVBand="1" w:val="04A0"/>
      </w:tblPr>
      <w:tblGrid>
        <w:gridCol w:w="9432"/>
      </w:tblGrid>
      <w:tr>
        <w:trPr>
          <w:cantSplit/>
        </w:trPr>
        <w:tc>
          <w:tcPr>
            <w:tcW w:type="dxa" w:w="9878"/>
            <w:shd w:fill="F3F0FF"/>
            <w:tcMar>
              <w:top w:w="150" w:type="dxa"/>
              <w:start w:w="180" w:type="dxa"/>
              <w:bottom w:w="150" w:type="dxa"/>
              <w:end w:w="180" w:type="dxa"/>
            </w:tcMar>
            <w:tcBorders>
              <w:top w:val="nil"/>
              <w:left w:val="single" w:sz="22" w:color="5232DB"/>
              <w:bottom w:val="nil"/>
              <w:right w:val="nil"/>
            </w:tcBorders>
          </w:tcPr>
          <w:p>
            <w:pPr>
              <w:spacing w:after="100"/>
            </w:pPr>
            <w:r>
              <w:rPr>
                <w:rFonts w:ascii="Carlito" w:hAnsi="Carlito"/>
                <w:b/>
                <w:color w:val="5232DB"/>
                <w:sz w:val="22"/>
              </w:rPr>
              <w:t>Synthèse en une phrase</w:t>
            </w:r>
          </w:p>
          <w:p>
            <w:pPr>
              <w:spacing w:after="0" w:line="259" w:lineRule="auto"/>
            </w:pPr>
            <w:r>
              <w:rPr>
                <w:rFonts w:ascii="Carlito" w:hAnsi="Carlito"/>
                <w:color w:val="0F172A"/>
                <w:sz w:val="21"/>
              </w:rPr>
              <w:t>Makolo ne cherche pas d’abord à classer le monde pour l’utilisateur ; il cherche à comprendre quelles évolutions restent réellement possibles depuis sa situation, ce qui peut les modifier, et quelle part du travail peut être accomplie sans usurper la décision légitime.</w:t>
            </w:r>
          </w:p>
        </w:tc>
      </w:tr>
    </w:tbl>
    <w:p>
      <w:pPr>
        <w:spacing w:after="20"/>
      </w:pPr>
    </w:p>
    <w:p>
      <w:pPr>
        <w:pStyle w:val="Heading1"/>
        <w:keepNext/>
        <w:keepLines/>
        <w:pageBreakBefore/>
      </w:pPr>
      <w:r>
        <w:rPr>
          <w:rFonts w:ascii="Carlito" w:hAnsi="Carlito"/>
        </w:rPr>
        <w:t>Annexe — Principes de travail désormais établis</w:t>
      </w:r>
    </w:p>
    <w:p>
      <w:pPr>
        <w:spacing w:after="60"/>
        <w:ind w:left="230" w:hanging="230"/>
      </w:pPr>
      <w:r>
        <w:rPr>
          <w:rFonts w:ascii="Carlito" w:hAnsi="Carlito"/>
          <w:b/>
          <w:color w:val="FF704D"/>
          <w:sz w:val="21"/>
        </w:rPr>
        <w:t xml:space="preserve">1.  </w:t>
      </w:r>
      <w:r>
        <w:rPr>
          <w:rFonts w:ascii="Carlito" w:hAnsi="Carlito"/>
          <w:sz w:val="21"/>
        </w:rPr>
        <w:t>Pertinence sémantique ou relationnelle ne vaut pas accessibilité.</w:t>
      </w:r>
    </w:p>
    <w:p>
      <w:pPr>
        <w:spacing w:after="60"/>
        <w:ind w:left="230" w:hanging="230"/>
      </w:pPr>
      <w:r>
        <w:rPr>
          <w:rFonts w:ascii="Carlito" w:hAnsi="Carlito"/>
          <w:b/>
          <w:color w:val="FF704D"/>
          <w:sz w:val="21"/>
        </w:rPr>
        <w:t xml:space="preserve">2.  </w:t>
      </w:r>
      <w:r>
        <w:rPr>
          <w:rFonts w:ascii="Carlito" w:hAnsi="Carlito"/>
          <w:sz w:val="21"/>
        </w:rPr>
        <w:t>Proximité ne vaut pas importance causale.</w:t>
      </w:r>
    </w:p>
    <w:p>
      <w:pPr>
        <w:spacing w:after="60"/>
        <w:ind w:left="230" w:hanging="230"/>
      </w:pPr>
      <w:r>
        <w:rPr>
          <w:rFonts w:ascii="Carlito" w:hAnsi="Carlito"/>
          <w:b/>
          <w:color w:val="FF704D"/>
          <w:sz w:val="21"/>
        </w:rPr>
        <w:t xml:space="preserve">3.  </w:t>
      </w:r>
      <w:r>
        <w:rPr>
          <w:rFonts w:ascii="Carlito" w:hAnsi="Carlito"/>
          <w:sz w:val="21"/>
        </w:rPr>
        <w:t>Existence ne vaut pas applicabilité ; applicabilité ne vaut pas admissibilité ; admissibilité ne vaut pas atteignabilité ; atteignabilité ne vaut pas exécution immédiate.</w:t>
      </w:r>
    </w:p>
    <w:p>
      <w:pPr>
        <w:spacing w:after="60"/>
        <w:ind w:left="230" w:hanging="230"/>
      </w:pPr>
      <w:r>
        <w:rPr>
          <w:rFonts w:ascii="Carlito" w:hAnsi="Carlito"/>
          <w:b/>
          <w:color w:val="FF704D"/>
          <w:sz w:val="21"/>
        </w:rPr>
        <w:t xml:space="preserve">4.  </w:t>
      </w:r>
      <w:r>
        <w:rPr>
          <w:rFonts w:ascii="Carlito" w:hAnsi="Carlito"/>
          <w:sz w:val="21"/>
        </w:rPr>
        <w:t>Un status n’est pas un état dynamique complet.</w:t>
      </w:r>
    </w:p>
    <w:p>
      <w:pPr>
        <w:spacing w:after="60"/>
        <w:ind w:left="230" w:hanging="230"/>
      </w:pPr>
      <w:r>
        <w:rPr>
          <w:rFonts w:ascii="Carlito" w:hAnsi="Carlito"/>
          <w:b/>
          <w:color w:val="FF704D"/>
          <w:sz w:val="21"/>
        </w:rPr>
        <w:t xml:space="preserve">5.  </w:t>
      </w:r>
      <w:r>
        <w:rPr>
          <w:rFonts w:ascii="Carlito" w:hAnsi="Carlito"/>
          <w:sz w:val="21"/>
        </w:rPr>
        <w:t>Un événement n’est pas automatiquement une transition réelle.</w:t>
      </w:r>
    </w:p>
    <w:p>
      <w:pPr>
        <w:spacing w:after="60"/>
        <w:ind w:left="230" w:hanging="230"/>
      </w:pPr>
      <w:r>
        <w:rPr>
          <w:rFonts w:ascii="Carlito" w:hAnsi="Carlito"/>
          <w:b/>
          <w:color w:val="FF704D"/>
          <w:sz w:val="21"/>
        </w:rPr>
        <w:t xml:space="preserve">6.  </w:t>
      </w:r>
      <w:r>
        <w:rPr>
          <w:rFonts w:ascii="Carlito" w:hAnsi="Carlito"/>
          <w:sz w:val="21"/>
        </w:rPr>
        <w:t>Un workflow n’est qu’un cas particulier de dynamique.</w:t>
      </w:r>
    </w:p>
    <w:p>
      <w:pPr>
        <w:spacing w:after="60"/>
        <w:ind w:left="230" w:hanging="230"/>
      </w:pPr>
      <w:r>
        <w:rPr>
          <w:rFonts w:ascii="Carlito" w:hAnsi="Carlito"/>
          <w:b/>
          <w:color w:val="FF704D"/>
          <w:sz w:val="21"/>
        </w:rPr>
        <w:t xml:space="preserve">7.  </w:t>
      </w:r>
      <w:r>
        <w:rPr>
          <w:rFonts w:ascii="Carlito" w:hAnsi="Carlito"/>
          <w:sz w:val="21"/>
        </w:rPr>
        <w:t>Une trajectoire bloquée ne signifie pas que l’objectif est impossible.</w:t>
      </w:r>
    </w:p>
    <w:p>
      <w:pPr>
        <w:spacing w:after="60"/>
        <w:ind w:left="230" w:hanging="230"/>
      </w:pPr>
      <w:r>
        <w:rPr>
          <w:rFonts w:ascii="Carlito" w:hAnsi="Carlito"/>
          <w:b/>
          <w:color w:val="FF704D"/>
          <w:sz w:val="21"/>
        </w:rPr>
        <w:t xml:space="preserve">8.  </w:t>
      </w:r>
      <w:r>
        <w:rPr>
          <w:rFonts w:ascii="Carlito" w:hAnsi="Carlito"/>
          <w:sz w:val="21"/>
        </w:rPr>
        <w:t>Inconnu n’est ni absent ni faux.</w:t>
      </w:r>
    </w:p>
    <w:p>
      <w:pPr>
        <w:spacing w:after="60"/>
        <w:ind w:left="230" w:hanging="230"/>
      </w:pPr>
      <w:r>
        <w:rPr>
          <w:rFonts w:ascii="Carlito" w:hAnsi="Carlito"/>
          <w:b/>
          <w:color w:val="FF704D"/>
          <w:sz w:val="21"/>
        </w:rPr>
        <w:t xml:space="preserve">9.  </w:t>
      </w:r>
      <w:r>
        <w:rPr>
          <w:rFonts w:ascii="Carlito" w:hAnsi="Carlito"/>
          <w:sz w:val="21"/>
        </w:rPr>
        <w:t>Attente, friction et risque ne sont pas automatiquement des blocages.</w:t>
      </w:r>
    </w:p>
    <w:p>
      <w:pPr>
        <w:spacing w:after="60"/>
        <w:ind w:left="230" w:hanging="230"/>
      </w:pPr>
      <w:r>
        <w:rPr>
          <w:rFonts w:ascii="Carlito" w:hAnsi="Carlito"/>
          <w:b/>
          <w:color w:val="FF704D"/>
          <w:sz w:val="21"/>
        </w:rPr>
        <w:t xml:space="preserve">10.  </w:t>
      </w:r>
      <w:r>
        <w:rPr>
          <w:rFonts w:ascii="Carlito" w:hAnsi="Carlito"/>
          <w:sz w:val="21"/>
        </w:rPr>
        <w:t>Une action utile n’est pas automatiquement autorisée.</w:t>
      </w:r>
    </w:p>
    <w:p>
      <w:pPr>
        <w:spacing w:after="60"/>
        <w:ind w:left="230" w:hanging="230"/>
      </w:pPr>
      <w:r>
        <w:rPr>
          <w:rFonts w:ascii="Carlito" w:hAnsi="Carlito"/>
          <w:b/>
          <w:color w:val="FF704D"/>
          <w:sz w:val="21"/>
        </w:rPr>
        <w:t xml:space="preserve">11.  </w:t>
      </w:r>
      <w:r>
        <w:rPr>
          <w:rFonts w:ascii="Carlito" w:hAnsi="Carlito"/>
          <w:sz w:val="21"/>
        </w:rPr>
        <w:t>Une action autorisée n’est pas automatiquement souhaitée.</w:t>
      </w:r>
    </w:p>
    <w:p>
      <w:pPr>
        <w:spacing w:after="60"/>
        <w:ind w:left="230" w:hanging="230"/>
      </w:pPr>
      <w:r>
        <w:rPr>
          <w:rFonts w:ascii="Carlito" w:hAnsi="Carlito"/>
          <w:b/>
          <w:color w:val="FF704D"/>
          <w:sz w:val="21"/>
        </w:rPr>
        <w:t xml:space="preserve">12.  </w:t>
      </w:r>
      <w:r>
        <w:rPr>
          <w:rFonts w:ascii="Carlito" w:hAnsi="Carlito"/>
          <w:sz w:val="21"/>
        </w:rPr>
        <w:t>Une habitude observée n’est pas un Mandate.</w:t>
      </w:r>
    </w:p>
    <w:p>
      <w:pPr>
        <w:spacing w:after="60"/>
        <w:ind w:left="230" w:hanging="230"/>
      </w:pPr>
      <w:r>
        <w:rPr>
          <w:rFonts w:ascii="Carlito" w:hAnsi="Carlito"/>
          <w:b/>
          <w:color w:val="FF704D"/>
          <w:sz w:val="21"/>
        </w:rPr>
        <w:t xml:space="preserve">13.  </w:t>
      </w:r>
      <w:r>
        <w:rPr>
          <w:rFonts w:ascii="Carlito" w:hAnsi="Carlito"/>
          <w:sz w:val="21"/>
        </w:rPr>
        <w:t>Une action réversible peut produire une externalité importante.</w:t>
      </w:r>
    </w:p>
    <w:p>
      <w:pPr>
        <w:spacing w:after="60"/>
        <w:ind w:left="230" w:hanging="230"/>
      </w:pPr>
      <w:r>
        <w:rPr>
          <w:rFonts w:ascii="Carlito" w:hAnsi="Carlito"/>
          <w:b/>
          <w:color w:val="FF704D"/>
          <w:sz w:val="21"/>
        </w:rPr>
        <w:t xml:space="preserve">14.  </w:t>
      </w:r>
      <w:r>
        <w:rPr>
          <w:rFonts w:ascii="Carlito" w:hAnsi="Carlito"/>
          <w:sz w:val="21"/>
        </w:rPr>
        <w:t>Composition de systèmes ne transfère jamais implicitement Permission, Mandate, Access, Payment ou données privées.</w:t>
      </w:r>
    </w:p>
    <w:p>
      <w:pPr>
        <w:spacing w:after="60"/>
        <w:ind w:left="230" w:hanging="230"/>
      </w:pPr>
      <w:r>
        <w:rPr>
          <w:rFonts w:ascii="Carlito" w:hAnsi="Carlito"/>
          <w:b/>
          <w:color w:val="FF704D"/>
          <w:sz w:val="21"/>
        </w:rPr>
        <w:t xml:space="preserve">15.  </w:t>
      </w:r>
      <w:r>
        <w:rPr>
          <w:rFonts w:ascii="Carlito" w:hAnsi="Carlito"/>
          <w:sz w:val="21"/>
        </w:rPr>
        <w:t>Capacity répond à “combien ?” ; certains systèmes exigent en plus “à quelle vitesse ?”.</w:t>
      </w:r>
    </w:p>
    <w:p>
      <w:pPr>
        <w:spacing w:after="60"/>
        <w:ind w:left="230" w:hanging="230"/>
      </w:pPr>
      <w:r>
        <w:rPr>
          <w:rFonts w:ascii="Carlito" w:hAnsi="Carlito"/>
          <w:b/>
          <w:color w:val="FF704D"/>
          <w:sz w:val="21"/>
        </w:rPr>
        <w:t xml:space="preserve">16.  </w:t>
      </w:r>
      <w:r>
        <w:rPr>
          <w:rFonts w:ascii="Carlito" w:hAnsi="Carlito"/>
          <w:sz w:val="21"/>
        </w:rPr>
        <w:t>Home compresse vers l’action ; Discover élargit vers la possibilité.</w:t>
      </w:r>
    </w:p>
    <w:p>
      <w:pPr>
        <w:spacing w:after="60"/>
        <w:ind w:left="230" w:hanging="230"/>
      </w:pPr>
      <w:r>
        <w:rPr>
          <w:rFonts w:ascii="Carlito" w:hAnsi="Carlito"/>
          <w:b/>
          <w:color w:val="FF704D"/>
          <w:sz w:val="21"/>
        </w:rPr>
        <w:t xml:space="preserve">17.  </w:t>
      </w:r>
      <w:r>
        <w:rPr>
          <w:rFonts w:ascii="Carlito" w:hAnsi="Carlito"/>
          <w:sz w:val="21"/>
        </w:rPr>
        <w:t>Le ranking est un outil local, pas la vérité fondamentale de ce qui compte.</w:t>
      </w:r>
    </w:p>
    <w:p>
      <w:pPr>
        <w:spacing w:after="60"/>
        <w:ind w:left="230" w:hanging="230"/>
      </w:pPr>
      <w:r>
        <w:rPr>
          <w:rFonts w:ascii="Carlito" w:hAnsi="Carlito"/>
          <w:b/>
          <w:color w:val="FF704D"/>
          <w:sz w:val="21"/>
        </w:rPr>
        <w:t xml:space="preserve">18.  </w:t>
      </w:r>
      <w:r>
        <w:rPr>
          <w:rFonts w:ascii="Carlito" w:hAnsi="Carlito"/>
          <w:sz w:val="21"/>
        </w:rPr>
        <w:t>La physique standard reste applicable aux phénomènes physiques réels ; les grandeurs métier ne deviennent pas physiques par analogie.</w:t>
      </w:r>
    </w:p>
    <w:p>
      <w:pPr>
        <w:spacing w:after="60"/>
        <w:ind w:left="230" w:hanging="230"/>
      </w:pPr>
      <w:r>
        <w:rPr>
          <w:rFonts w:ascii="Carlito" w:hAnsi="Carlito"/>
          <w:b/>
          <w:color w:val="FF704D"/>
          <w:sz w:val="21"/>
        </w:rPr>
        <w:t xml:space="preserve">19.  </w:t>
      </w:r>
      <w:r>
        <w:rPr>
          <w:rFonts w:ascii="Carlito" w:hAnsi="Carlito"/>
          <w:sz w:val="21"/>
        </w:rPr>
        <w:t>Le modèle doit être corrigé quand les cas le contredisent ; les faits ne doivent jamais être tordus pour sauver le modèle.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color w:val="64748B"/>
        <w:sz w:val="17"/>
      </w:rPr>
      <w:t xml:space="preserve">Makolo  |  Consolidation conceptuelle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rlito" w:hAnsi="Carlito"/>
      <w:b/>
      <w:bCs/>
      <w:color w:val="2B176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rlito" w:hAnsi="Carlito"/>
      <w:b/>
      <w:bCs/>
      <w:color w:val="5232D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rlito" w:hAnsi="Carlito"/>
      <w:b/>
      <w:bCs/>
      <w:color w:val="FF70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Carlito" w:hAnsi="Carlito"/>
      <w:b/>
      <w:color w:val="2B176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rlito" w:hAnsi="Carlito"/>
      <w:b w:val="0"/>
      <w:i/>
      <w:iCs/>
      <w:color w:val="6474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koloLead">
    <w:name w:val="Makolo Lead"/>
    <w:pPr>
      <w:spacing w:after="160" w:line="264" w:lineRule="auto"/>
    </w:pPr>
    <w:rPr>
      <w:rFonts w:ascii="Carlito" w:hAnsi="Carlito"/>
      <w:b/>
      <w:color w:val="2B176E"/>
      <w:sz w:val="26"/>
    </w:rPr>
  </w:style>
  <w:style w:type="paragraph" w:customStyle="1" w:styleId="MakoloSmall">
    <w:name w:val="Makolo Small"/>
    <w:pPr>
      <w:spacing w:after="80" w:line="240" w:lineRule="auto"/>
    </w:pPr>
    <w:rPr>
      <w:rFonts w:ascii="Carlito" w:hAnsi="Carlito"/>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Makolo - Cadre consolidé de raisonnement dynamique - De PageRank aux trajectoires accessibles</dc:title>
  <dc:subject>Consolidation qualitative de la recherche conceptuelle Makolo</dc:subject>
  <dc:creator>OpenAI - ChatGPT, pour le projet Makolo</dc:creator>
  <cp:keywords>Makolo, PageRank, trajectoires, dynamique, accessibilité, blocage, décision légitime, système pertinent, état minimal, recherche</cp:keywords>
  <dc:description>generated by python-docx</dc:description>
  <cp:lastModifiedBy/>
  <cp:revision>1</cp:revision>
  <dcterms:created xsi:type="dcterms:W3CDTF">2013-12-23T23:15:00Z</dcterms:created>
  <dcterms:modified xsi:type="dcterms:W3CDTF">2013-12-23T23:15:00Z</dcterms:modified>
  <cp:category/>
</cp:coreProperties>
</file>