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DE04F" w14:textId="493F2A9D" w:rsidR="00553FEA" w:rsidRDefault="00553FEA">
      <w:r>
        <w:rPr>
          <w:noProof/>
        </w:rPr>
        <w:drawing>
          <wp:inline distT="0" distB="0" distL="0" distR="0" wp14:anchorId="2FFBC604" wp14:editId="15E47A03">
            <wp:extent cx="5274310" cy="3219450"/>
            <wp:effectExtent l="0" t="0" r="0" b="635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940B" w14:textId="0FCDA405" w:rsidR="00553FEA" w:rsidRDefault="00553FEA">
      <w:pPr>
        <w:rPr>
          <w:rFonts w:hint="eastAsia"/>
        </w:rPr>
      </w:pPr>
      <w:r>
        <w:rPr>
          <w:rFonts w:hint="eastAsia"/>
        </w:rPr>
        <w:t>F</w:t>
      </w:r>
      <w:r>
        <w:t xml:space="preserve">igure 1: Prediction model. </w:t>
      </w:r>
      <w:r w:rsidRPr="00553FEA">
        <w:t>There are two trees in the figure, and x is an input sample. After traversing the two trees, the x samples fall on the leaf nodes of the two trees, and each leaf node corresponds to LR one-dimensional features, then by traversing the trees, all the LR features corresponding to that sample are obtained. These features are used as input into the linear classifier for classification</w:t>
      </w:r>
      <w:r>
        <w:t>.</w:t>
      </w:r>
    </w:p>
    <w:sectPr w:rsidR="00553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EA"/>
    <w:rsid w:val="000A76F0"/>
    <w:rsid w:val="0055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F3802"/>
  <w15:chartTrackingRefBased/>
  <w15:docId w15:val="{465DC209-9829-384A-902D-0AD5971B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Zhuoyue Cheng (student)</dc:creator>
  <cp:keywords/>
  <dc:description/>
  <cp:lastModifiedBy>Zhuoyue Cheng (student)</cp:lastModifiedBy>
  <cp:revision>1</cp:revision>
  <dcterms:created xsi:type="dcterms:W3CDTF">2021-03-30T06:54:00Z</dcterms:created>
  <dcterms:modified xsi:type="dcterms:W3CDTF">2021-03-30T07:06:00Z</dcterms:modified>
</cp:coreProperties>
</file>