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480"/>
        <w:jc w:val="center"/>
      </w:pPr>
      <w:r>
        <w:rPr>
          <w:rFonts w:ascii="Arial" w:cs="Arial" w:eastAsia="Arial" w:hAnsi="Arial"/>
          <w:b/>
          <w:bCs/>
          <w:color w:val="1F3864"/>
          <w:sz w:val="56"/>
          <w:szCs w:val="56"/>
        </w:rPr>
        <w:t xml:space="preserve">MKT-MSSP-002</w:t>
      </w:r>
    </w:p>
    <w:p>
      <w:pPr>
        <w:spacing w:after="40" w:before="0"/>
        <w:jc w:val="center"/>
      </w:pPr>
      <w:r>
        <w:rPr>
          <w:rFonts w:ascii="Arial" w:cs="Arial" w:eastAsia="Arial" w:hAnsi="Arial"/>
          <w:b/>
          <w:bCs/>
          <w:color w:val="2E75B6"/>
          <w:sz w:val="28"/>
          <w:szCs w:val="28"/>
        </w:rPr>
        <w:t xml:space="preserve">D-CENTRAL GROUP</w:t>
      </w:r>
    </w:p>
    <w:p>
      <w:pPr>
        <w:spacing w:after="40" w:before="0"/>
        <w:jc w:val="center"/>
      </w:pPr>
      <w:r>
        <w:rPr>
          <w:rFonts w:ascii="Arial" w:cs="Arial" w:eastAsia="Arial" w:hAnsi="Arial"/>
          <w:b/>
          <w:bCs/>
          <w:color w:val="1F3864"/>
          <w:sz w:val="40"/>
          <w:szCs w:val="40"/>
        </w:rPr>
        <w:t xml:space="preserve">D-Central Group / CivicMesh Inc.</w:t>
      </w:r>
    </w:p>
    <w:p>
      <w:pPr>
        <w:spacing w:after="300" w:before="0"/>
        <w:jc w:val="center"/>
      </w:pPr>
      <w:r>
        <w:rPr>
          <w:rFonts w:ascii="Arial" w:cs="Arial" w:eastAsia="Arial" w:hAnsi="Arial"/>
          <w:color w:val="595959"/>
          <w:sz w:val="22"/>
          <w:szCs w:val="22"/>
        </w:rPr>
        <w:t xml:space="preserve">CivicMesh MSSP Partner Pitch Deck — Narrative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Document ID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MKT-MSSP-002</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Version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1.0</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Status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Draft</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Date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May 2026</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Author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Toussaint Redji Jean Baptiste</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Classification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Confidential — Marketing</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Format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10-slide deck for target MSSP prospects</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Audience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Security integrators, IT managed service providers, physical security companies</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Related Documents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MKT-MSSP-001 | FIN-CM-005 | DC-CM-MSSP-001 | LEGAL-CM-010</w:t>
            </w:r>
          </w:p>
        </w:tc>
      </w:tr>
    </w:tbl>
    <w:p>
      <w:pPr>
        <w:spacing w:after="0" w:before="200"/>
      </w:pPr>
      <w:r>
        <w:t xml:space="preserve"/>
      </w:r>
    </w:p>
    <w:p>
      <w:r>
        <w:br w:type="page"/>
      </w:r>
    </w:p>
    <w:p>
      <w:pPr>
        <w:pStyle w:val="Heading1"/>
        <w:spacing w:after="160" w:before="320"/>
      </w:pPr>
      <w:r>
        <w:rPr>
          <w:rFonts w:ascii="Arial" w:cs="Arial" w:eastAsia="Arial" w:hAnsi="Arial"/>
          <w:b/>
          <w:bCs/>
          <w:color w:val="1F3864"/>
          <w:sz w:val="32"/>
          <w:szCs w:val="32"/>
        </w:rPr>
        <w:t xml:space="preserve">1. Slide-by-Slide Narrative</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400"/>
        <w:gridCol w:w="2000"/>
        <w:gridCol w:w="2200"/>
        <w:gridCol w:w="4560"/>
      </w:tblGrid>
      <w:tr>
        <w:trPr>
          <w:tblHeader/>
        </w:trPr>
        <w:tc>
          <w:tcPr>
            <w:tcW w:type="dxa" w:w="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Slide</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Title</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Key Message</w:t>
            </w:r>
          </w:p>
        </w:tc>
        <w:tc>
          <w:tcPr>
            <w:tcW w:type="dxa" w:w="4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Speaker Notes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The Community Safety Infrastructure Market Is Opening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Ontario's ASE ban created a $38M annual gap in Ottawa alone. 444 Ontario municipalities have the same problem. No existing managed service provider has a solution.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Open with the market size, not the product. 'This is a new vertical that didn't exist 12 months ago.'</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What CivicMesh Is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A distributed community safety platform: mobile enforcement nodes on city vehicles, community cameras, acoustic detection, navigation intelligence. Open source, privacy-preserving, community-owned.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Keep this high-level. They don't need to understand the technology — they need to understand the market opportunity.</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Your Role as a CivicMesh MSSP</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You own the client relationship. You manage the local NOC. You do installation coordination. D-Central provides everything else: platform, AI models, compliance, legal, and the technology backend.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'You already have client relationships, NOC capability, and installation teams. We plug our product into your existing business. You don't build anything new.'</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The Revenue Model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Citation revenue share + NOC management fees + installation fees + cooperative patronage. Break-even at ~100 nodes under management.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Show the economics table from FIN-CM-005. 'At 200 nodes you're generating $11,000–$30,000/month in gross revenue at 40–50% margin.'</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Your First Clients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HOAs and condos are the fastest sales cycle (2–8 weeks, board decision). Start there. Municipal clients take longer but are larger. Use HOA deployments to build the track record that wins municipal contracts.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'Close your first 3 HOA clients in Month 1 of certification. That's 60 nodes, enough to cover your certification investment and demonstrate the model to city procurement.'</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The Cooperative Advantage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You're not just a franchisee — you're a cooperative member. Patronage returns from total network growth, not just your own clients.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'Every time another MSSP deploys a new node anywhere in Canada, your cooperative patronage account grows.'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7</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What D-Central Provides (the Backend)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Platform infrastructure, AI models, privacy compliance, legal framework, officer portal, officer training, regulatory relationships.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Be explicit: 'You never touch the AI. You never write the privacy policy. You never deal with the legal analysis. You run the client relationship and the local operations.'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8</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The Certification Process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Track 2 for 2 staff. Technical review. Insurance confirmation. First supervised deployment. Bronze credential on Polygon. 6–8 weeks from decision to operational.</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Make it feel achievable. 'Your team can be certified and operating within 60 days of today.'</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9</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Ottawa Is Your Reference Market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CivicMesh Ottawa will be the most documented community safety infrastructure deployment in Canada by Month 18. Your clients will be able to see real data from real deployments.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'You won't be selling a concept. You'll be selling a proven system with Ottawa revenue data.'</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10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Next Steps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1: Meet with your team and D-Central technical leads. 2: Review the MSSP Agreement. 3: Schedule Track 2 certification for your NOC leads.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Three specific steps. Make the path clear.</w:t>
            </w:r>
          </w:p>
        </w:tc>
      </w:tr>
    </w:tbl>
    <w:p>
      <w:pPr>
        <w:pStyle w:val="Heading1"/>
        <w:spacing w:after="160" w:before="320"/>
      </w:pPr>
      <w:r>
        <w:rPr>
          <w:rFonts w:ascii="Arial" w:cs="Arial" w:eastAsia="Arial" w:hAnsi="Arial"/>
          <w:b/>
          <w:bCs/>
          <w:color w:val="1F3864"/>
          <w:sz w:val="32"/>
          <w:szCs w:val="32"/>
        </w:rP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600"/>
        <w:gridCol w:w="2400"/>
        <w:gridCol w:w="4460"/>
      </w:tblGrid>
      <w:tr>
        <w:trPr>
          <w:tblHeader/>
        </w:trPr>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Ver</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Date</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Author</w:t>
            </w:r>
          </w:p>
        </w:tc>
        <w:tc>
          <w:tcPr>
            <w:tcW w:type="dxa" w:w="44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Description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1.0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May 2026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Toussaint Redji Jean Baptiste</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Initial release</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color w:val="595959"/>
                <w:sz w:val="18"/>
                <w:szCs w:val="18"/>
              </w:rPr>
              <w:t xml:space="preserve">Classification Notice — This document is CONFIDENTIAL and intended for internal use, legal counsel, and authorized personnel only. Distribution requires written authorization from Toussaint Redji Jean Baptiste.</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tabs>
        <w:tab w:val="right" w:pos="9360"/>
      </w:tabs>
      <w:spacing w:after="0" w:before="80"/>
    </w:pPr>
    <w:r>
      <w:rPr>
        <w:rFonts w:ascii="Arial" w:cs="Arial" w:eastAsia="Arial" w:hAnsi="Arial"/>
        <w:color w:val="595959"/>
        <w:sz w:val="16"/>
        <w:szCs w:val="16"/>
      </w:rPr>
      <w:t xml:space="preserve">Toussaint Redji Jean Baptiste  |  D-Central Ecosystem  |  May 2026</w:t>
    </w:r>
    <w:r>
      <w:rPr>
        <w:rFonts w:ascii="Arial" w:cs="Arial" w:eastAsia="Arial" w:hAnsi="Arial"/>
        <w:color w:val="595959"/>
        <w:sz w:val="16"/>
        <w:szCs w:val="16"/>
      </w:rPr>
      <w:t xml:space="preserve">	Page </w:t>
    </w:r>
    <w:r>
      <w:rPr>
        <w:rFonts w:ascii="Arial" w:cs="Arial" w:eastAsia="Arial" w:hAnsi="Arial"/>
        <w:color w:val="595959"/>
        <w:sz w:val="16"/>
        <w:szCs w:val="16"/>
      </w:rPr>
      <w:fldChar w:fldCharType="begin"/>
      <w:instrText xml:space="preserve">PAGE</w:instrText>
      <w:fldChar w:fldCharType="separate"/>
      <w:fldChar w:fldCharType="end"/>
    </w:r>
    <w:r>
      <w:rPr>
        <w:rFonts w:ascii="Arial" w:cs="Arial" w:eastAsia="Arial" w:hAnsi="Arial"/>
        <w:color w:val="595959"/>
        <w:sz w:val="16"/>
        <w:szCs w:val="16"/>
      </w:rPr>
      <w:t xml:space="preserve"> of </w:t>
    </w:r>
    <w:r>
      <w:rPr>
        <w:rFonts w:ascii="Arial" w:cs="Arial" w:eastAsia="Arial" w:hAnsi="Arial"/>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360"/>
      </w:tabs>
      <w:spacing w:after="80" w:before="0"/>
    </w:pPr>
    <w:r>
      <w:rPr>
        <w:rFonts w:ascii="Arial" w:cs="Arial" w:eastAsia="Arial" w:hAnsi="Arial"/>
        <w:b/>
        <w:bCs/>
        <w:color w:val="1F3864"/>
        <w:sz w:val="16"/>
        <w:szCs w:val="16"/>
      </w:rPr>
      <w:t xml:space="preserve">D-Central Group  |  Confidential</w:t>
    </w:r>
    <w:r>
      <w:rPr>
        <w:rFonts w:ascii="Arial" w:cs="Arial" w:eastAsia="Arial" w:hAnsi="Arial"/>
        <w:color w:val="595959"/>
        <w:sz w:val="16"/>
        <w:szCs w:val="16"/>
      </w:rPr>
      <w:t xml:space="preserve">	Section 2 — Legal &amp; Corporate Structure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2026-05-30T05:33:33.275Z</dcterms:created>
  <dcterms:modified xsi:type="dcterms:W3CDTF">2026-05-30T05:33:33.275Z</dcterms:modified>
</cp:coreProperties>
</file>

<file path=docProps/custom.xml><?xml version="1.0" encoding="utf-8"?>
<Properties xmlns="http://schemas.openxmlformats.org/officeDocument/2006/custom-properties" xmlns:vt="http://schemas.openxmlformats.org/officeDocument/2006/docPropsVTypes"/>
</file>