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DC-STRAT-004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D-CENTRAL GROUP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Annual Report Template</w:t>
      </w:r>
    </w:p>
    <w:p>
      <w:pPr>
        <w:spacing w:after="300" w:before="0"/>
        <w:jc w:val="center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Public Transparency · Cooperative Distributions · Community Impact · Financial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DC-STRAT-004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1.0 — Template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Template — populate annually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Author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Toussaint Redji Jean Baptiste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Public (upon completion)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Reporting Period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[YEAR] — January 1 to December 31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Related Documents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DC-STRAT-001 | DC-CM-GOV-003 | LEGAL-CCSC-001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1. Message from the Founder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[To be written annually by Toussaint Redji Jean Baptiste. Should cover: major milestones of the year, challenges faced and how they were addressed, cooperative governance highlights, vision for the coming year, personal commitment to the mission. Target 300–400 words. Tone: direct, honest, cooperative — not corporate.]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2. Cooperative Metrics — [YEAR]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Membership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[YEAR]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CCSC members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Active node owners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HOA / Condo community networks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MSSP Cooperative members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Training Cooperative accredited providers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New members this year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Member retention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[%]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Node Network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[YEAR]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active nodes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City fleet nodes (Tier 1)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Seasonal nodes (Tier 2)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Contractor nodes (Tier 3)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Civilian opt-in nodes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Cities / municipalities with active deployments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Communities (HOA/condo/campus)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2.3 Enforcement and Revenue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[YEAR] Value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evidence packages generated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Packages reviewed by officers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Citations issued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Dismissal rate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enforcement revenue generated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[$]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City/municipal share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[$]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CCSC member patronage distributed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[$]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D-Credit issued as patronage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[Amount]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Insurance API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[$]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Training certification 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[$]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Privacy and Federation Report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section is mandatory and published publicly. It fulfills the CivicMesh Transparency Reporting Standard (DC-CM-GOV-003).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[YEAR] Value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Total law enforcement data federation requests received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Requests approved (with legal authority verified)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Requests denied (insufficient legal authority)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Communities notified of federation events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Average notification time (request to community notification)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[Hours]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Privacy complaints received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Privacy complaints resolved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Data subject access requests fulfilled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[Number]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AI model false positive rate (enforcement)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[%]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Independent privacy audit result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[Pass/Findings]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SR&amp;ED eligible R&amp;D expenditure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[$]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4. Government Funding Received — [YEAR]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Amount Received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Programme Year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NRC IRAP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[$]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[Year]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SR&amp;ED Refund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[$]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[Year]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ISC Phase 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[$]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[Year]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ISC Phase 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[$]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[Year]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Mitacs Accelerate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[$]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[Year]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FedDev Ontario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[$]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[Year]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Other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[$]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[Year]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Total Non-Dilutive Funding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[$]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5. Cooperative Governance Report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Governance Event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CCSC Annual General Meeting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[Date]. Attendance: [Number]. Resolutions passed: [List]. Board members elected: [Names].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MSSP Cooperative AGM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[Date]. Attendance: [Number]. Platform standards changes approved: [List].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Training Cooperative AGM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Date: [Date]. Curriculum updates approved: [List].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Open Source Steering Committee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Meetings held: [Number]. RFCs approved: [Number]. Security disclosures: [Number].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Independent Audit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Auditor: [Name]. Scope: [Summary]. Result: [Pass/Findings]. Report: [Link].</w:t>
            </w:r>
          </w:p>
        </w:tc>
      </w:tr>
    </w:tbl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6. Community Impact Stories</w:t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[3–5 anonymized case studies illustrating real community benefit from the platform. Examples: a HOA that reduced parking violations by X% and funded a new community garden from fine revenue; a road defect detected by a plow node that was repaired within 48 hours; an Amber Alert vehicle located using the MeshPlate network. Written in plain language for public readability.]</w:t>
      </w:r>
    </w:p>
    <w:p>
      <w:pPr>
        <w:spacing w:after="0" w:before="200"/>
      </w:pPr>
      <w:r>
        <w:t xml:space="preserve"/>
      </w: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7.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400"/>
        <w:gridCol w:w="1800"/>
        <w:gridCol w:w="5260"/>
      </w:tblGrid>
      <w:tr>
        <w:trPr>
          <w:tblHeader/>
        </w:trP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May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Toussaint Redji Jean Baptiste</w:t>
            </w:r>
          </w:p>
        </w:tc>
        <w:tc>
          <w:tcPr>
            <w:tcW w:type="dxa" w:w="5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Initial release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000000"/>
          <w:sz w:val="20"/>
          <w:szCs w:val="20"/>
        </w:rPr>
        <w:t xml:space="preserve">This template is updated annually. Population of all [bracketed] fields is mandatory before public release. The completed annual report is published on dcentralgroup.ca/annual-report and distributed to all cooperative members.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tabs>
        <w:tab w:val="right" w:pos="9360"/>
      </w:tabs>
      <w:spacing w:after="0" w:before="80"/>
    </w:pPr>
    <w:r>
      <w:rPr>
        <w:rFonts w:ascii="Arial" w:cs="Arial" w:eastAsia="Arial" w:hAnsi="Arial"/>
        <w:color w:val="595959"/>
        <w:sz w:val="16"/>
        <w:szCs w:val="16"/>
      </w:rPr>
      <w:t xml:space="preserve">Toussaint Redji Jean Baptiste  |  D-Central Ecosystem  |  May 2026</w:t>
    </w:r>
    <w:r>
      <w:rPr>
        <w:rFonts w:ascii="Arial" w:cs="Arial" w:eastAsia="Arial" w:hAnsi="Arial"/>
        <w:color w:val="595959"/>
        <w:sz w:val="16"/>
        <w:szCs w:val="16"/>
      </w:rPr>
      <w:t xml:space="preserve">	Page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95959"/>
        <w:sz w:val="16"/>
        <w:szCs w:val="16"/>
      </w:rPr>
      <w:t xml:space="preserve"> of </w:t>
    </w:r>
    <w:r>
      <w:rPr>
        <w:rFonts w:ascii="Arial" w:cs="Arial" w:eastAsia="Arial" w:hAnsi="Arial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  <w:tabs>
        <w:tab w:val="right" w:pos="9360"/>
      </w:tabs>
      <w:spacing w:after="80" w:before="0"/>
    </w:pPr>
    <w:r>
      <w:rPr>
        <w:rFonts w:ascii="Arial" w:cs="Arial" w:eastAsia="Arial" w:hAnsi="Arial"/>
        <w:b/>
        <w:bCs/>
        <w:color w:val="1F3864"/>
        <w:sz w:val="16"/>
        <w:szCs w:val="16"/>
      </w:rPr>
      <w:t xml:space="preserve">D-Central Group  |  Confidential</w:t>
    </w:r>
    <w:r>
      <w:rPr>
        <w:rFonts w:ascii="Arial" w:cs="Arial" w:eastAsia="Arial" w:hAnsi="Arial"/>
        <w:color w:val="595959"/>
        <w:sz w:val="16"/>
        <w:szCs w:val="16"/>
      </w:rPr>
      <w:t xml:space="preserve">	Section 1 — Group Strategy &amp; Corporate Narrative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2026-05-21T18:22:27.839Z</dcterms:created>
  <dcterms:modified xsi:type="dcterms:W3CDTF">2026-05-21T18:22:27.839Z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