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MKT-CCSC-002</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CivicMesh Community Dividend Programme Explainer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MKT-CCSC-002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One-page public-facing explainer — plain language, grade 8 reading level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anti-surveillance narrative anchor — positions CivicMesh as community benefit, not community monitoring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MKT-CCSC-001 | DC-STRAT-003 | MKT-CM-003 | LEGAL-CM-013</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The Community Dividend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CivicMesh Community Dividend: Your contribution to community road safety earns you money. Every validated enforcement citation attributed to your node generates a patronage payment to your account. This is not a government programme — it is a cooperative economic model where the infrastructure you contribute to pays you back.</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How the Dividend Works — Plain Language</w:t>
      </w:r>
    </w:p>
    <w:p>
      <w:pPr>
        <w:pStyle w:val="ListParagraph"/>
        <w:numPr>
          <w:ilvl w:val="0"/>
          <w:numId w:val="2"/>
        </w:numPr>
        <w:spacing w:after="40" w:before="40"/>
      </w:pPr>
      <w:r>
        <w:rPr>
          <w:rFonts w:ascii="Arial" w:cs="Arial" w:eastAsia="Arial" w:hAnsi="Arial"/>
          <w:sz w:val="20"/>
          <w:szCs w:val="20"/>
        </w:rPr>
        <w:t xml:space="preserve">You connect your dashcam to the CivicMesh network through the Member App. Takes 10 minutes.</w:t>
      </w:r>
    </w:p>
    <w:p>
      <w:pPr>
        <w:pStyle w:val="ListParagraph"/>
        <w:numPr>
          <w:ilvl w:val="0"/>
          <w:numId w:val="2"/>
        </w:numPr>
        <w:spacing w:after="40" w:before="40"/>
      </w:pPr>
      <w:r>
        <w:rPr>
          <w:rFonts w:ascii="Arial" w:cs="Arial" w:eastAsia="Arial" w:hAnsi="Arial"/>
          <w:sz w:val="20"/>
          <w:szCs w:val="20"/>
        </w:rPr>
        <w:t xml:space="preserve">Your dashcam captures a short clip when an AI model detects a potential bus stop violation, parking violation, or other enforceable offence near your location.</w:t>
      </w:r>
    </w:p>
    <w:p>
      <w:pPr>
        <w:pStyle w:val="ListParagraph"/>
        <w:numPr>
          <w:ilvl w:val="0"/>
          <w:numId w:val="2"/>
        </w:numPr>
        <w:spacing w:after="40" w:before="40"/>
      </w:pPr>
      <w:r>
        <w:rPr>
          <w:rFonts w:ascii="Arial" w:cs="Arial" w:eastAsia="Arial" w:hAnsi="Arial"/>
          <w:sz w:val="20"/>
          <w:szCs w:val="20"/>
        </w:rPr>
        <w:t xml:space="preserve">A trained officer reviews the clip and decides whether to issue a citation. Your dashcam footage is one input among others — the officer makes the decision, not the AI, and not you.</w:t>
      </w:r>
    </w:p>
    <w:p>
      <w:pPr>
        <w:pStyle w:val="ListParagraph"/>
        <w:numPr>
          <w:ilvl w:val="0"/>
          <w:numId w:val="2"/>
        </w:numPr>
        <w:spacing w:after="40" w:before="40"/>
      </w:pPr>
      <w:r>
        <w:rPr>
          <w:rFonts w:ascii="Arial" w:cs="Arial" w:eastAsia="Arial" w:hAnsi="Arial"/>
          <w:sz w:val="20"/>
          <w:szCs w:val="20"/>
        </w:rPr>
        <w:t xml:space="preserve">When a citation is issued and collected, a share of that revenue flows to the CivicMesh Community Safety Cooperative.</w:t>
      </w:r>
    </w:p>
    <w:p>
      <w:pPr>
        <w:pStyle w:val="ListParagraph"/>
        <w:numPr>
          <w:ilvl w:val="0"/>
          <w:numId w:val="2"/>
        </w:numPr>
        <w:spacing w:after="40" w:before="40"/>
      </w:pPr>
      <w:r>
        <w:rPr>
          <w:rFonts w:ascii="Arial" w:cs="Arial" w:eastAsia="Arial" w:hAnsi="Arial"/>
          <w:sz w:val="20"/>
          <w:szCs w:val="20"/>
        </w:rPr>
        <w:t xml:space="preserve">The Cooperative distributes 80% of the revenue it receives to member node owners like you — proportional to how many validated citations your node contributed to.</w:t>
      </w:r>
    </w:p>
    <w:p>
      <w:pPr>
        <w:pStyle w:val="ListParagraph"/>
        <w:numPr>
          <w:ilvl w:val="0"/>
          <w:numId w:val="2"/>
        </w:numPr>
        <w:spacing w:after="40" w:before="40"/>
      </w:pPr>
      <w:r>
        <w:rPr>
          <w:rFonts w:ascii="Arial" w:cs="Arial" w:eastAsia="Arial" w:hAnsi="Arial"/>
          <w:sz w:val="20"/>
          <w:szCs w:val="20"/>
        </w:rPr>
        <w:t xml:space="preserve">You see your earnings in the Member App. You choose: receive as a bank transfer, spend as D-Credit in the cooperative ecosystem, or donate as a transit credit.</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3. The Numbers — What to Expect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Monthly Citations Attributed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Monthly Patronage Estimate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Commuter driver — Ottawa downtown, 30 min each 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3–8 citations/month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$15–$60/month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Rideshare driver — active 20 hrs/week on bus corridors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10–30 citations/month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$50–$200/month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HOA resident with doorbell camera — active parking area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5–15 citations/month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$25–$100/month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Delivery driver — routes covering all of Ottawa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15–40 citations/month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$75–$280/month</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The Political Argument in One Paragraph</w:t>
      </w:r>
    </w:p>
    <w:p>
      <w:pPr>
        <w:spacing w:after="80" w:before="80"/>
      </w:pPr>
      <w:r>
        <w:rPr>
          <w:rFonts w:ascii="Arial" w:cs="Arial" w:eastAsia="Arial" w:hAnsi="Arial"/>
          <w:b w:val="false"/>
          <w:bCs w:val="false"/>
          <w:color w:val="000000"/>
          <w:sz w:val="20"/>
          <w:szCs w:val="20"/>
        </w:rPr>
        <w:t xml:space="preserve">Ontario banned automated speed cameras because communities had no stake in the outcome. CivicMesh inverts this entirely. When community members own the network and earn from it, banning CivicMesh means taking money out of their pockets. The cooperative structure is not just ethically correct — it is the mechanism that makes the programme politically permanent rather than politically vulnerable.</w:t>
      </w:r>
    </w:p>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2026-05-30T05:33:32.984Z</dcterms:created>
  <dcterms:modified xsi:type="dcterms:W3CDTF">2026-05-30T05:33:32.984Z</dcterms:modified>
</cp:coreProperties>
</file>

<file path=docProps/custom.xml><?xml version="1.0" encoding="utf-8"?>
<Properties xmlns="http://schemas.openxmlformats.org/officeDocument/2006/custom-properties" xmlns:vt="http://schemas.openxmlformats.org/officeDocument/2006/docPropsVTypes"/>
</file>