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DC-STRAT-005</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Competitive Moat Analysis</w:t>
      </w:r>
    </w:p>
    <w:p>
      <w:pPr>
        <w:spacing w:after="300" w:before="0"/>
        <w:jc w:val="center"/>
      </w:pPr>
      <w:r>
        <w:rPr>
          <w:rFonts w:ascii="Arial" w:cs="Arial" w:eastAsia="Arial" w:hAnsi="Arial"/>
          <w:color w:val="595959"/>
          <w:sz w:val="22"/>
          <w:szCs w:val="22"/>
        </w:rPr>
        <w:t xml:space="preserve">Why the Full-Stack Cooperative + Open Source + DID/VC + D-Credit Model Cannot Be Replicated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DC-STRAT-005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Primary Audience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Sophisticated investors, strategic partners, board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DC-STRAT-001 | DC-CM-STRAT-001 | INV-005 | INV-006</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This document analyzes the structural competitive advantages of D-Central Group's cooperative + open source + DID/VC + D-Credit architecture. The thesis is that these four elements, combined, create a moat that a traditional corporation cannot replicate — because replicating it requires becoming a cooperative, which eliminates the extractive business model that makes the competitor profitable in the first place. The document also analyzes the vulnerabilities of each major incumbent and why their structural position prevents them from effectively responding to D-Central's model.</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The Four Moat Components</w:t>
      </w:r>
    </w:p>
    <w:p>
      <w:pPr>
        <w:pStyle w:val="Heading2"/>
        <w:spacing w:after="120" w:before="240"/>
      </w:pPr>
      <w:r>
        <w:rPr>
          <w:rFonts w:ascii="Arial" w:cs="Arial" w:eastAsia="Arial" w:hAnsi="Arial"/>
          <w:b/>
          <w:bCs/>
          <w:color w:val="2E75B6"/>
          <w:sz w:val="26"/>
          <w:szCs w:val="26"/>
        </w:rPr>
        <w:t xml:space="preserve">1.1 Cooperative Structure — The Governance Moat</w:t>
      </w:r>
    </w:p>
    <w:p>
      <w:pPr>
        <w:spacing w:after="80" w:before="80"/>
      </w:pPr>
      <w:r>
        <w:rPr>
          <w:rFonts w:ascii="Arial" w:cs="Arial" w:eastAsia="Arial" w:hAnsi="Arial"/>
          <w:color w:val="000000"/>
          <w:sz w:val="20"/>
          <w:szCs w:val="20"/>
        </w:rPr>
        <w:t xml:space="preserve">A cooperative structure creates switching costs that subscription software, hardware lock-in, and network effects cannot match. When a participant is a member — when their node earns them patronage, when their cooperative membership gives them governance rights, when their D-Credit circulates within the local economy — leaving the network means losing a financial and governance relationship, not just changing software.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Moat Dimension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Why Competitors Cannot Replicate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Patronage economics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Flock Safety, Ring, and ShotSpotter are Delaware C-Corps whose fiduciary duty is to shareholders. Returning citation revenue to community members would reduce shareholder returns. They cannot structurally compete on this dimension without abandoning their business model.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Governance rights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 community that has governance rights over their data infrastructure has a fundamentally different relationship with the platform than a customer who can be repriced, recontracted, or sold to an acquirer. No private competitor can offer governance rights without diluting investor control.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Political immunity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Ford's government banned speed cameras, every fixed camera operator lost their market overnight. CivicMesh communities, by contrast, have a financial stake in the platform continuing. Their political advocacy is built into the economic structure. This is a regulatory moat that no private competitor can replicate.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Community advocacy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DeFlock.me has 30+ organized groups fighting to remove Flock cameras. No equivalent movement will target CivicMesh because the community that would organize against it is the community that owns it and receives its revenue.</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1.2 Open Source — The Trust and Adoption Moat</w:t>
      </w:r>
    </w:p>
    <w:p>
      <w:pPr>
        <w:spacing w:after="80" w:before="80"/>
      </w:pPr>
      <w:r>
        <w:rPr>
          <w:rFonts w:ascii="Arial" w:cs="Arial" w:eastAsia="Arial" w:hAnsi="Arial"/>
          <w:color w:val="000000"/>
          <w:sz w:val="20"/>
          <w:szCs w:val="20"/>
        </w:rPr>
        <w:t xml:space="preserve">Open source creates a moat in govtech that is the inverse of the typical technology moat. In consumer software, open source reduces lock-in. In municipal technology, where procurement requires auditability and where political risk is existential, open source is the lock-in mechanism — because municipalities that have adopted and integrated open source infrastructure are far less likely to replace it with proprietary alternatives.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Moat Dimension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Why Competitors Cannot Replicate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Procurement advantage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Many municipalities now have open source preference policies. Flock and Ring are explicitly excluded from consideration in some jurisdictions because they are proprietary and unauditable. D-Central passes every open source procurement requirement by design.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Community model improvement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more cities deploy the open source platform, the more violation detection models improve, the more edge cases are documented, and the more the codebase matures. This improvement compounds across every deployment. A proprietary competitor improves only from its own data.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Anti-competitive fork protection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AGPL licensing means any organization that deploys D-Central's platform as a service must open source their modifications. This prevents a large vendor from forking the codebase and competing with a proprietary version — the mechanism that killed HashiCorp's open source moat when it pivoted to BSL.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Academic integration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Open source enables Carleton and uOttawa research partnerships that generate publications, credibility, and continuous model improvement. Private competitors cannot offer professors research freedom on proprietary code.</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1.3 DID/VC Credentialing — The Trust Infrastructure Moat</w:t>
      </w:r>
    </w:p>
    <w:p>
      <w:pPr>
        <w:spacing w:after="80" w:before="80"/>
      </w:pPr>
      <w:r>
        <w:rPr>
          <w:rFonts w:ascii="Arial" w:cs="Arial" w:eastAsia="Arial" w:hAnsi="Arial"/>
          <w:color w:val="000000"/>
          <w:sz w:val="20"/>
          <w:szCs w:val="20"/>
        </w:rPr>
        <w:t xml:space="preserve">The W3C DID and Verifiable Credential architecture creates a portable, interoperable trust layer that becomes more valuable as more entities issue and accept credentials within the ecosystem. This is a classic network effect — but applied to institutional trust rather than user attention.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Moat Dimension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Why Competitors Cannot Replicate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Court-admissible evidence chain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existing enforcement camera system can produce a cryptographic provenance chain showing that specific evidence was captured by hardware manufactured by a certified factory, installed by a certified technician, operated by a certified MSSP, and untampered since installation — verifiable on a public blockchain without calling the vendor. This is a qualitative leap in evidence defensibility that takes years of credential issuance history to build.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Trust registry depth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value of the D-Central trust registry compounds with every credential issued. After three years of operation, the registry contains hundreds of certified technicians, dozens of MSSP operators, and thousands of certified nodes. A new entrant starts with zero — and cannot claim the same evidentiary standing without rebuilding the entire credential chain from scratch.</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Portable credentials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 technician whose credentials are issued as W3C VCs on the Polygon blockchain is not locked into D-Central's platform. They can take their credentials to any W3C-compatible system. This portability, counterintuitively, increases adoption — because participants are not being locked into a proprietary credential that becomes worthless if D-Central fails.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Regulatory alignment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Canadian courts are beginning to grapple with blockchain-anchored evidence. Building the credential framework now positions D-Central to define the standard that others will have to meet, rather than meeting a standard set by a regulator or competitor.</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1.4 D-Credit — The Economic Velocity Moat</w:t>
      </w:r>
    </w:p>
    <w:p>
      <w:pPr>
        <w:spacing w:after="80" w:before="80"/>
      </w:pPr>
      <w:r>
        <w:rPr>
          <w:rFonts w:ascii="Arial" w:cs="Arial" w:eastAsia="Arial" w:hAnsi="Arial"/>
          <w:color w:val="000000"/>
          <w:sz w:val="20"/>
          <w:szCs w:val="20"/>
        </w:rPr>
        <w:t xml:space="preserve">D-Credit creates a local economic velocity effect: money earned in the D-Central ecosystem is most efficiently spent within the D-Central ecosystem, which drives further adoption, which drives further D-Credit circulation, which deepens the cooperative economy.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Moat Dimension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Why Competitors Cannot Replicate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Circular economy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 resident who earns D-Credit from citation patronage and spends it on CivicMesh training certification is participating in a circular cooperative economy. No private competitor can create this loop because their revenue extraction model requires money to flow out of the community to shareholders.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Fee discount incentive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D-Credit holders who spend within the ecosystem receive a discount on platform fees. This creates a permanent pricing advantage for D-Central over competitors — loyal cooperative members always pay less than new customers of competing services.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Non-speculative design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By anchoring D-Credit to a fixed CAD conversion rate through DECU and explicitly avoiding speculative market listing, D-Credit avoids the volatility and regulatory risk that has undermined other community currencies. This makes it safe for municipalities and insurance companies to accept it as a payment mechanism — which no competitor's loyalty token can claim.</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2. Incumbent Vulnerability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5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Incumbent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Core Vulnerability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D-Central Exploit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Can They Respond?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Flock Safety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DeFlock backlash, no community benefit, no Canadian privacy law compliance, data broker integration generating lawsuits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 ownership, open source auditability, no national DB, PIPEDA compliance built-in, revenue to communities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 their investor return model requires extracting data value, which is incompatible with community ownership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Ring / Amazon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Amazon extracts value from community data; no resident compensation; Ring data shared with police without transparency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CCSC member compensation, transparent federation logging, community-owned storage, no Amazon dependency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 Amazon's incentive is to monetize data centrally; cooperative redistribution contradicts their core model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ShotSpotter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Alert fatigue, low arrest rate, racial bias in deployment patterns, private company owns all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 triage before dispatch, on-device processing only, no audio retention, community-governed deployment decisions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Limited — they could add community triage but cannot change data ownership without losing their core data product revenue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Rekor/Waycare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Government contract model with no civilian participation layer, no revenue share, proprietary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Civilian opt-in with compensation, open source platform, community cooperative as client structure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Partial — they could open source but cannot add revenue share without restructuring their entire margin model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Waze / Google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Surveillance capitalism model, contributor data sold to advertisers, no compensation, Google account 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Cooperative data ownership, contributor compensation via D-Credit, no advertising monetization, anonymous participation option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 Google's fundamental business model is advertising supported by data aggregation; removing that removes their revenue</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3. The Replication Paradox</w:t>
      </w:r>
    </w:p>
    <w:p>
      <w:pPr>
        <w:spacing w:after="80" w:before="80"/>
      </w:pPr>
      <w:r>
        <w:rPr>
          <w:rFonts w:ascii="Arial" w:cs="Arial" w:eastAsia="Arial" w:hAnsi="Arial"/>
          <w:color w:val="000000"/>
          <w:sz w:val="20"/>
          <w:szCs w:val="20"/>
        </w:rPr>
        <w:t xml:space="preserve">The deepest moat in the D-Central model is what might be called the replication paradox: in order for a private competitor to replicate D-Central's community ownership, open source governance, and cooperative revenue distribution, they would have to become a cooperative. And becoming a cooperative means returning revenue to members rather than to shareholders — which eliminates the business model that makes the competitor attractive to private investment in the first place.</w:t>
      </w:r>
    </w:p>
    <w:p>
      <w:pPr>
        <w:spacing w:after="0" w:before="60"/>
      </w:pPr>
      <w:r>
        <w:t xml:space="preserve"/>
      </w:r>
    </w:p>
    <w:p>
      <w:pPr>
        <w:spacing w:after="80" w:before="80"/>
      </w:pPr>
      <w:r>
        <w:rPr>
          <w:rFonts w:ascii="Arial" w:cs="Arial" w:eastAsia="Arial" w:hAnsi="Arial"/>
          <w:color w:val="000000"/>
          <w:sz w:val="20"/>
          <w:szCs w:val="20"/>
        </w:rPr>
        <w:t xml:space="preserve">This is not a temporary competitive advantage that can be overcome with enough capital. It is a structural incompatibility between the extractive model of private capital and the redistributive model of cooperative ownership. Flock Safety cannot offer community revenue share without reducing investor returns. Ring cannot offer community data ownership without reducing Amazon's data monetization. ShotSpotter cannot offer on-device-only processing without eliminating their data product.</w:t>
      </w:r>
    </w:p>
    <w:p>
      <w:pPr>
        <w:spacing w:after="0" w:before="60"/>
      </w:pPr>
      <w:r>
        <w:t xml:space="preserve"/>
      </w:r>
    </w:p>
    <w:p>
      <w:pPr>
        <w:spacing w:after="80" w:before="80"/>
      </w:pPr>
      <w:r>
        <w:rPr>
          <w:rFonts w:ascii="Arial" w:cs="Arial" w:eastAsia="Arial" w:hAnsi="Arial"/>
          <w:color w:val="000000"/>
          <w:sz w:val="20"/>
          <w:szCs w:val="20"/>
        </w:rPr>
        <w:t xml:space="preserve">D-Central's cooperative structure is therefore both its mission and its moat. The two are identical.</w:t>
      </w:r>
    </w:p>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4. The Network Effect Compounding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Stage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Compounds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Year 1 — Ottawa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Node density in Ottawa improves enforcement accuracy. Insurance data quality improves. Training Institute establishes certification standard. First MSSP certified. Cooperative membership open.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Year 2 — Ontario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Ottawa revenue data used to pitch Hamilton, Mississauga, Gatineau. Each new city adds nodes. More nodes improve AI models. Better models reduce false positive rate. Lower false positive rate improves officer trust. More officer trust drives more citation volume. More citation volume drives more cooperative revenue.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Year 3 — Canada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National data asset emerges. Insurers with national books need national data. D-Central is the only provider of community-owned, privacy-preserving, auditable road and community safety data at national scale. Data product revenue becomes self-sustaining.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Year 5 — Platform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D-Central sets the standard for community safety infrastructure in Canada. Provincial and federal procurement policies begin referencing D-Central's open source credential framework as the baseline. New entrants must meet D-Central's standard to compete — a standard D-Central wrote and continues to govern.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Year 10 — Ecosystem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D-Credit circulates across all five verticals. DECU provides financial services to cooperative members. DHC manages cooperative housing for communities with CivicMesh deployments. MeshTelecom provides connectivity that the node network depends on. Every vertical reinforces every other vertical. The switching cost is no longer 'change software' — it is 'rebuild your community's entire cooperative economy.'</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5.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5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1 — Group Strategy &amp; Corporate Narrative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2026-05-21T18:22:27.927Z</dcterms:created>
  <dcterms:modified xsi:type="dcterms:W3CDTF">2026-05-21T18:22:27.927Z</dcterms:modified>
</cp:coreProperties>
</file>

<file path=docProps/custom.xml><?xml version="1.0" encoding="utf-8"?>
<Properties xmlns="http://schemas.openxmlformats.org/officeDocument/2006/custom-properties" xmlns:vt="http://schemas.openxmlformats.org/officeDocument/2006/docPropsVTypes"/>
</file>