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Trần Thành</w:t>
      </w:r>
      <w:r>
        <w:tab/>
      </w:r>
      <w:r>
        <w:rPr>
          <w:rFonts w:ascii="Times New Roman" w:hAnsi="Times New Roman"/>
          <w:sz w:val="26"/>
        </w:rPr>
        <w:t xml:space="preserve">Ngày sinh: </w:t>
      </w:r>
      <w:r>
        <w:rPr>
          <w:rFonts w:ascii="Times New Roman" w:hAnsi="Times New Roman"/>
          <w:sz w:val="26"/>
        </w:rPr>
        <w:t>28/02/2007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N25DECE067</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18</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pPr>
              <w:jc w:val="center"/>
            </w:pPr>
            <w:r>
              <w:t>0</w:t>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81</w:t>
            </w:r>
          </w:p>
        </w:tc>
        <w:tc>
          <w:tcPr>
            <w:tcW w:w="900" w:type="dxa"/>
            <w:gridSpan w:val="2"/>
            <w:tcBorders>
              <w:top w:val="nil"/>
              <w:left w:val="nil"/>
              <w:bottom w:val="single" w:sz="4" w:space="0" w:color="auto"/>
              <w:right w:val="single" w:sz="4" w:space="0" w:color="auto"/>
            </w:tcBorders>
            <w:noWrap/>
          </w:tcPr>
          <w:p>
            <w:pPr>
              <w:jc w:val="center"/>
            </w:pPr>
            <w:r>
              <w:t>73.5</w:t>
            </w:r>
          </w:p>
        </w:tc>
        <w:tc>
          <w:tcPr>
            <w:tcW w:w="853" w:type="dxa"/>
            <w:gridSpan w:val="2"/>
            <w:tcBorders>
              <w:top w:val="nil"/>
              <w:left w:val="nil"/>
              <w:bottom w:val="single" w:sz="4" w:space="0" w:color="auto"/>
              <w:right w:val="single" w:sz="4" w:space="0" w:color="auto"/>
            </w:tcBorders>
            <w:noWrap/>
          </w:tcPr>
          <w:p>
            <w:pPr>
              <w:jc w:val="center"/>
            </w:pPr>
            <w:r>
              <w:t>73.5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Trần Thành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Trần Thành</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