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Tuấn</w:t>
            </w:r>
          </w:p>
        </w:tc>
        <w:tc>
          <w:tcPr>
            <w:tcW w:type="dxa" w:w="3118"/>
            <w:tcBorders>
              <w:top w:val="none"/>
              <w:left w:val="none"/>
              <w:bottom w:val="none"/>
              <w:right w:val="none"/>
              <w:insideH w:val="none"/>
              <w:insideV w:val="none"/>
            </w:tcBorders>
          </w:tcPr>
          <w:p>
            <w:pPr>
              <w:jc w:val="right"/>
            </w:pPr>
            <w:r>
              <w:t>Ngày sinh: 05/03/2007</w:t>
            </w:r>
          </w:p>
        </w:tc>
      </w:tr>
      <w:tr>
        <w:tc>
          <w:tcPr>
            <w:tcW w:type="dxa" w:w="6236"/>
            <w:tcBorders>
              <w:top w:val="none"/>
              <w:left w:val="none"/>
              <w:bottom w:val="none"/>
              <w:right w:val="none"/>
              <w:insideH w:val="none"/>
              <w:insideV w:val="none"/>
            </w:tcBorders>
          </w:tcPr>
          <w:p>
            <w:r>
              <w:t>Mã số sinh viên: N25DECE073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Anh 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