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Thanh Nhân</w:t>
            </w:r>
          </w:p>
        </w:tc>
        <w:tc>
          <w:tcPr>
            <w:tcW w:type="dxa" w:w="3118"/>
            <w:tcBorders>
              <w:top w:val="none"/>
              <w:left w:val="none"/>
              <w:bottom w:val="none"/>
              <w:right w:val="none"/>
              <w:insideH w:val="none"/>
              <w:insideV w:val="none"/>
            </w:tcBorders>
          </w:tcPr>
          <w:p>
            <w:pPr>
              <w:jc w:val="right"/>
            </w:pPr>
            <w:r>
              <w:t>Ngày sinh: 01/06/2007</w:t>
            </w:r>
          </w:p>
        </w:tc>
      </w:tr>
      <w:tr>
        <w:tc>
          <w:tcPr>
            <w:tcW w:type="dxa" w:w="6236"/>
            <w:tcBorders>
              <w:top w:val="none"/>
              <w:left w:val="none"/>
              <w:bottom w:val="none"/>
              <w:right w:val="none"/>
              <w:insideH w:val="none"/>
              <w:insideV w:val="none"/>
            </w:tcBorders>
          </w:tcPr>
          <w:p>
            <w:r>
              <w:t>Mã số sinh viên: N25DECE059</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2</w:t>
            </w:r>
          </w:p>
        </w:tc>
        <w:tc>
          <w:tcPr>
            <w:tcW w:w="847" w:type="dxa"/>
            <w:tcBorders>
              <w:top w:val="single" w:color="auto" w:sz="4" w:space="0"/>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t>0</w:t>
            </w:r>
          </w:p>
        </w:tc>
        <w:tc>
          <w:tcPr>
            <w:tcW w:w="847" w:type="dxa"/>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5</w:t>
            </w:r>
          </w:p>
        </w:tc>
        <w:tc>
          <w:tcPr>
            <w:tcW w:w="906" w:type="dxa"/>
            <w:gridSpan w:val="3"/>
            <w:tcBorders>
              <w:top w:val="nil"/>
              <w:left w:val="nil"/>
              <w:bottom w:val="single" w:color="auto" w:sz="4" w:space="0"/>
              <w:right w:val="single" w:color="auto" w:sz="4" w:space="0"/>
            </w:tcBorders>
            <w:noWrap w:val="0"/>
            <w:vAlign w:val="center"/>
          </w:tcPr>
          <w:p>
            <w:pPr>
              <w:jc w:val="center"/>
            </w:pPr>
            <w:r>
              <w:t>5</w:t>
            </w:r>
          </w:p>
        </w:tc>
        <w:tc>
          <w:tcPr>
            <w:tcW w:w="847" w:type="dxa"/>
            <w:tcBorders>
              <w:top w:val="nil"/>
              <w:left w:val="nil"/>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25</w:t>
            </w:r>
          </w:p>
        </w:tc>
        <w:tc>
          <w:tcPr>
            <w:tcW w:w="906" w:type="dxa"/>
            <w:gridSpan w:val="3"/>
            <w:tcBorders>
              <w:top w:val="nil"/>
              <w:left w:val="nil"/>
              <w:bottom w:val="single" w:color="auto" w:sz="4" w:space="0"/>
              <w:right w:val="single" w:color="auto" w:sz="4" w:space="0"/>
            </w:tcBorders>
            <w:noWrap/>
            <w:vAlign w:val="center"/>
          </w:tcPr>
          <w:p>
            <w:pPr>
              <w:jc w:val="center"/>
            </w:pPr>
            <w:r>
              <w:t>25</w:t>
            </w:r>
          </w:p>
        </w:tc>
        <w:tc>
          <w:tcPr>
            <w:tcW w:w="847" w:type="dxa"/>
            <w:tcBorders>
              <w:top w:val="nil"/>
              <w:left w:val="nil"/>
              <w:bottom w:val="single" w:color="auto" w:sz="4" w:space="0"/>
              <w:right w:val="single" w:color="auto" w:sz="4" w:space="0"/>
            </w:tcBorders>
            <w:noWrap/>
            <w:vAlign w:val="center"/>
          </w:tcPr>
          <w:p>
            <w:pPr>
              <w:jc w:val="center"/>
            </w:pPr>
            <w:r>
              <w:t>25</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2</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2</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0" w:type="dxa"/>
            <w:gridSpan w:val="2"/>
            <w:tcBorders>
              <w:top w:val="nil"/>
              <w:left w:val="nil"/>
              <w:bottom w:val="single" w:color="auto" w:sz="4" w:space="0"/>
              <w:right w:val="single" w:color="auto" w:sz="4" w:space="0"/>
            </w:tcBorders>
            <w:noWrap/>
            <w:vAlign w:val="center"/>
          </w:tcPr>
          <w:p>
            <w:pPr>
              <w:jc w:val="center"/>
            </w:pPr>
            <w:r>
              <w:t>16</w:t>
            </w:r>
          </w:p>
        </w:tc>
        <w:tc>
          <w:tcPr>
            <w:tcW w:w="853" w:type="dxa"/>
            <w:gridSpan w:val="2"/>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80</w:t>
            </w:r>
          </w:p>
        </w:tc>
        <w:tc>
          <w:tcPr>
            <w:tcW w:w="900" w:type="dxa"/>
            <w:gridSpan w:val="2"/>
            <w:tcBorders>
              <w:top w:val="nil"/>
              <w:left w:val="nil"/>
              <w:bottom w:val="single" w:color="auto" w:sz="4" w:space="0"/>
              <w:right w:val="single" w:color="auto" w:sz="4" w:space="0"/>
            </w:tcBorders>
            <w:noWrap/>
            <w:vAlign w:val="top"/>
          </w:tcPr>
          <w:p>
            <w:pPr>
              <w:jc w:val="center"/>
            </w:pPr>
            <w:r>
              <w:t>80</w:t>
            </w:r>
          </w:p>
        </w:tc>
        <w:tc>
          <w:tcPr>
            <w:tcW w:w="853" w:type="dxa"/>
            <w:gridSpan w:val="2"/>
            <w:tcBorders>
              <w:top w:val="nil"/>
              <w:left w:val="nil"/>
              <w:bottom w:val="single" w:color="auto" w:sz="4" w:space="0"/>
              <w:right w:val="single" w:color="auto" w:sz="4" w:space="0"/>
            </w:tcBorders>
            <w:noWrap/>
            <w:vAlign w:val="top"/>
          </w:tcPr>
          <w:p>
            <w:pPr>
              <w:jc w:val="center"/>
            </w:pPr>
            <w:r>
              <w:t>80</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exact"/>
          <w:trHeight w:val="720" w:hRule="exact"/>
          <w:trHeight w:val="720" w:hRule="exact"/>
          <w:trHeight w:val="720" w:hRule="exact"/>
        </w:trPr>
        <w:tc>
          <w:tcPr>
            <w:tcW w:type="dxa" w:w="2726"/>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pPr>
              <w:jc w:val="center"/>
            </w:pPr>
            <w:r>
              <w:t>Nguyễn Trung Hiếu</w:t>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268"/>
            <w:tcBorders>
              <w:top w:val="none"/>
              <w:left w:val="none"/>
              <w:bottom w:val="none"/>
              <w:right w:val="none"/>
              <w:insideH w:val="none"/>
              <w:insideV w:val="none"/>
            </w:tcBorders>
          </w:tcPr>
          <w:p>
            <w:pPr>
              <w:jc w:val="center"/>
            </w:pPr>
            <w:r>
              <w:t>Nguyễn Thanh Nhân</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