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Vương Hà Hải Đăng</w:t>
      </w:r>
      <w:r>
        <w:tab/>
      </w:r>
      <w:r>
        <w:rPr>
          <w:rFonts w:ascii="Times New Roman" w:hAnsi="Times New Roman"/>
          <w:sz w:val="26"/>
        </w:rPr>
        <w:t xml:space="preserve">Ngày sinh: </w:t>
      </w:r>
      <w:r>
        <w:rPr>
          <w:rFonts w:ascii="Times New Roman" w:hAnsi="Times New Roman"/>
          <w:sz w:val="26"/>
        </w:rPr>
        <w:t>19/07/2007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N25DECE078</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noWrap/>
            <w:vAlign w:val="center"/>
          </w:tcPr>
          <w:p>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14</w:t>
            </w:r>
          </w:p>
        </w:tc>
        <w:tc>
          <w:tcPr>
            <w:tcW w:w="906" w:type="dxa"/>
            <w:gridSpan w:val="3"/>
            <w:tcBorders>
              <w:top w:val="nil"/>
              <w:left w:val="nil"/>
              <w:bottom w:val="single" w:sz="4" w:space="0" w:color="auto"/>
              <w:right w:val="single" w:sz="4" w:space="0" w:color="auto"/>
            </w:tcBorders>
            <w:noWrap/>
            <w:vAlign w:val="center"/>
          </w:tcPr>
          <w:p>
            <w:pPr>
              <w:jc w:val="center"/>
            </w:pPr>
            <w:r>
              <w:t>14</w:t>
            </w:r>
          </w:p>
        </w:tc>
        <w:tc>
          <w:tcPr>
            <w:tcW w:w="847" w:type="dxa"/>
            <w:tcBorders>
              <w:top w:val="nil"/>
              <w:left w:val="nil"/>
              <w:bottom w:val="single" w:sz="4" w:space="0" w:color="auto"/>
              <w:right w:val="single" w:sz="4" w:space="0" w:color="auto"/>
            </w:tcBorders>
            <w:noWrap/>
            <w:vAlign w:val="center"/>
          </w:tcPr>
          <w:p>
            <w:pPr>
              <w:jc w:val="center"/>
            </w:pPr>
            <w:r>
              <w:t>14</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23</w:t>
            </w:r>
          </w:p>
        </w:tc>
        <w:tc>
          <w:tcPr>
            <w:tcW w:w="847" w:type="dxa"/>
            <w:tcBorders>
              <w:top w:val="nil"/>
              <w:left w:val="nil"/>
              <w:bottom w:val="single" w:sz="4" w:space="0" w:color="auto"/>
              <w:right w:val="single" w:sz="4" w:space="0" w:color="auto"/>
            </w:tcBorders>
            <w:noWrap/>
            <w:vAlign w:val="center"/>
          </w:tcPr>
          <w:p>
            <w:pPr>
              <w:jc w:val="center"/>
            </w:pPr>
            <w:r>
              <w:t>23</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0" w:type="dxa"/>
            <w:gridSpan w:val="2"/>
            <w:tcBorders>
              <w:top w:val="nil"/>
              <w:left w:val="nil"/>
              <w:bottom w:val="single" w:sz="4" w:space="0" w:color="auto"/>
              <w:right w:val="single" w:sz="4" w:space="0" w:color="auto"/>
            </w:tcBorders>
            <w:noWrap/>
            <w:vAlign w:val="center"/>
          </w:tcPr>
          <w:p>
            <w:pPr>
              <w:jc w:val="center"/>
            </w:pPr>
            <w:r>
              <w:t>6</w:t>
            </w:r>
          </w:p>
        </w:tc>
        <w:tc>
          <w:tcPr>
            <w:tcW w:w="853" w:type="dxa"/>
            <w:gridSpan w:val="2"/>
            <w:tcBorders>
              <w:top w:val="nil"/>
              <w:left w:val="nil"/>
              <w:bottom w:val="single" w:sz="4" w:space="0" w:color="auto"/>
              <w:right w:val="single" w:sz="4" w:space="0" w:color="auto"/>
            </w:tcBorders>
            <w:noWrap/>
            <w:vAlign w:val="center"/>
          </w:tcPr>
          <w:p>
            <w:pPr>
              <w:jc w:val="center"/>
            </w:pPr>
            <w:r>
              <w:t>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4</w:t>
            </w:r>
          </w:p>
        </w:tc>
        <w:tc>
          <w:tcPr>
            <w:tcW w:w="853" w:type="dxa"/>
            <w:gridSpan w:val="2"/>
            <w:tcBorders>
              <w:top w:val="nil"/>
              <w:left w:val="nil"/>
              <w:bottom w:val="single" w:sz="4" w:space="0" w:color="auto"/>
              <w:right w:val="single" w:sz="4" w:space="0" w:color="auto"/>
            </w:tcBorders>
            <w:noWrap/>
            <w:vAlign w:val="center"/>
          </w:tcPr>
          <w:p>
            <w:pPr>
              <w:jc w:val="center"/>
            </w:pPr>
            <w:r>
              <w:t>4</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22</w:t>
            </w:r>
          </w:p>
        </w:tc>
        <w:tc>
          <w:tcPr>
            <w:tcW w:w="853" w:type="dxa"/>
            <w:gridSpan w:val="2"/>
            <w:tcBorders>
              <w:top w:val="nil"/>
              <w:left w:val="nil"/>
              <w:bottom w:val="single" w:sz="4" w:space="0" w:color="auto"/>
              <w:right w:val="single" w:sz="4" w:space="0" w:color="auto"/>
            </w:tcBorders>
            <w:noWrap/>
            <w:vAlign w:val="center"/>
          </w:tcPr>
          <w:p>
            <w:pPr>
              <w:jc w:val="center"/>
            </w:pPr>
            <w:r>
              <w:t>22</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65</w:t>
            </w:r>
          </w:p>
        </w:tc>
        <w:tc>
          <w:tcPr>
            <w:tcW w:w="900" w:type="dxa"/>
            <w:gridSpan w:val="2"/>
            <w:tcBorders>
              <w:top w:val="nil"/>
              <w:left w:val="nil"/>
              <w:bottom w:val="single" w:sz="4" w:space="0" w:color="auto"/>
              <w:right w:val="single" w:sz="4" w:space="0" w:color="auto"/>
            </w:tcBorders>
            <w:noWrap/>
          </w:tcPr>
          <w:p>
            <w:pPr>
              <w:jc w:val="center"/>
            </w:pPr>
            <w:r>
              <w:t>65</w:t>
            </w:r>
          </w:p>
        </w:tc>
        <w:tc>
          <w:tcPr>
            <w:tcW w:w="853" w:type="dxa"/>
            <w:gridSpan w:val="2"/>
            <w:tcBorders>
              <w:top w:val="nil"/>
              <w:left w:val="nil"/>
              <w:bottom w:val="single" w:sz="4" w:space="0" w:color="auto"/>
              <w:right w:val="single" w:sz="4" w:space="0" w:color="auto"/>
            </w:tcBorders>
            <w:noWrap/>
          </w:tcPr>
          <w:p>
            <w:pPr>
              <w:jc w:val="center"/>
            </w:pPr>
            <w:r>
              <w:t>65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Vương Hà</w:t>
                            </w:r>
                          </w:p>
                          <w:p w14:paraId="01D0BB72" w14:textId="2CD25DD5" w:rsidR="00D9539E" w:rsidRDefault="00D9539E" w:rsidP="00D9539E">
                            <w:pPr>
                              <w:jc w:val="center"/>
                              <w:rPr>
                                <w:sz w:val="26"/>
                              </w:rPr>
                            </w:pPr>
                            <w:r>
                              <w:rPr>
                                <w:sz w:val="26"/>
                              </w:rPr>
                              <w:t>Hải Đăng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Vương Hà</w:t>
                      </w:r>
                    </w:p>
                    <w:p w14:paraId="01D0BB72" w14:textId="2CD25DD5" w:rsidR="00D9539E" w:rsidRDefault="00D9539E" w:rsidP="00D9539E">
                      <w:pPr>
                        <w:jc w:val="center"/>
                        <w:rPr>
                          <w:sz w:val="26"/>
                        </w:rPr>
                      </w:pPr>
                      <w:r>
                        <w:rPr>
                          <w:sz w:val="26"/>
                        </w:rPr>
                        <w:t>Hải Đăng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