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Gia Khang</w:t>
            </w:r>
          </w:p>
        </w:tc>
        <w:tc>
          <w:tcPr>
            <w:tcW w:type="dxa" w:w="3118"/>
            <w:tcBorders>
              <w:top w:val="none"/>
              <w:left w:val="none"/>
              <w:bottom w:val="none"/>
              <w:right w:val="none"/>
              <w:insideH w:val="none"/>
              <w:insideV w:val="none"/>
            </w:tcBorders>
          </w:tcPr>
          <w:p>
            <w:pPr>
              <w:jc w:val="right"/>
            </w:pPr>
            <w:r>
              <w:t>Ngày sinh: 16/09/2007</w:t>
            </w:r>
          </w:p>
        </w:tc>
      </w:tr>
      <w:tr>
        <w:tc>
          <w:tcPr>
            <w:tcW w:type="dxa" w:w="6236"/>
            <w:tcBorders>
              <w:top w:val="none"/>
              <w:left w:val="none"/>
              <w:bottom w:val="none"/>
              <w:right w:val="none"/>
              <w:insideH w:val="none"/>
              <w:insideV w:val="none"/>
            </w:tcBorders>
          </w:tcPr>
          <w:p>
            <w:r>
              <w:t>Mã số sinh viên: N25DECE053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Gia</w:t>
              <w:br/>
              <w:t>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