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Vương Hà Hải Đăng</w:t>
      </w:r>
      <w:r>
        <w:tab/>
      </w:r>
      <w:r>
        <w:rPr>
          <w:rFonts w:ascii="Times New Roman" w:hAnsi="Times New Roman"/>
          <w:sz w:val="26"/>
        </w:rPr>
        <w:t xml:space="preserve">Ngày sinh: </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N25DECE078</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6</w:t>
            </w:r>
          </w:p>
        </w:tc>
        <w:tc>
          <w:tcPr>
            <w:tcW w:w="853" w:type="dxa"/>
            <w:gridSpan w:val="2"/>
            <w:tcBorders>
              <w:top w:val="nil"/>
              <w:left w:val="nil"/>
              <w:bottom w:val="single" w:sz="4" w:space="0" w:color="auto"/>
              <w:right w:val="single" w:sz="4" w:space="0" w:color="auto"/>
            </w:tcBorders>
            <w:noWrap/>
            <w:vAlign w:val="center"/>
          </w:tcPr>
          <w:p>
            <w:pPr>
              <w:jc w:val="center"/>
            </w:pPr>
            <w:r>
              <w:t>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4</w:t>
            </w:r>
          </w:p>
        </w:tc>
        <w:tc>
          <w:tcPr>
            <w:tcW w:w="853" w:type="dxa"/>
            <w:gridSpan w:val="2"/>
            <w:tcBorders>
              <w:top w:val="nil"/>
              <w:left w:val="nil"/>
              <w:bottom w:val="single" w:sz="4" w:space="0" w:color="auto"/>
              <w:right w:val="single" w:sz="4" w:space="0" w:color="auto"/>
            </w:tcBorders>
            <w:noWrap/>
            <w:vAlign w:val="center"/>
          </w:tcPr>
          <w:p>
            <w:pPr>
              <w:jc w:val="center"/>
            </w:pPr>
            <w:r>
              <w:t>4</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22</w:t>
            </w:r>
          </w:p>
        </w:tc>
        <w:tc>
          <w:tcPr>
            <w:tcW w:w="853" w:type="dxa"/>
            <w:gridSpan w:val="2"/>
            <w:tcBorders>
              <w:top w:val="nil"/>
              <w:left w:val="nil"/>
              <w:bottom w:val="single" w:sz="4" w:space="0" w:color="auto"/>
              <w:right w:val="single" w:sz="4" w:space="0" w:color="auto"/>
            </w:tcBorders>
            <w:noWrap/>
            <w:vAlign w:val="center"/>
          </w:tcPr>
          <w:p>
            <w:pPr>
              <w:jc w:val="center"/>
            </w:pPr>
            <w:r>
              <w:t>22</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