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TrailLensHQ Executive Overview</w:t>
      </w:r>
    </w:p>
    <w:p>
      <w:pPr>
        <w:pStyle w:val="Subtitle"/>
      </w:pPr>
      <w:r>
        <w:t xml:space="preserve">Standalone Business Summary for Banks, Government Agencies, and Investors</w:t>
      </w:r>
    </w:p>
    <w:p>
      <w:pPr>
        <w:pStyle w:val="Author"/>
      </w:pPr>
      <w:r>
        <w:t xml:space="preserve">TrailLensCo</w:t>
      </w:r>
    </w:p>
    <w:p>
      <w:pPr>
        <w:pStyle w:val="Date"/>
      </w:pPr>
      <w:r>
        <w:t xml:space="preserve">January 23, 2026</w:t>
      </w:r>
    </w:p>
    <w:p>
      <w:pPr>
        <w:pStyle w:val="FirstParagraph"/>
      </w:pPr>
      <w:r>
        <w:rPr>
          <w:b/>
          <w:bCs/>
        </w:rPr>
        <w:t xml:space="preserve">Document Version:</w:t>
      </w:r>
      <w:r>
        <w:t xml:space="preserve"> </w:t>
      </w:r>
      <w:r>
        <w:t xml:space="preserve">1.0</w:t>
      </w:r>
      <w:r>
        <w:t xml:space="preserve"> </w:t>
      </w:r>
      <w:r>
        <w:rPr>
          <w:b/>
          <w:bCs/>
        </w:rPr>
        <w:t xml:space="preserve">Company:</w:t>
      </w:r>
      <w:r>
        <w:t xml:space="preserve"> </w:t>
      </w:r>
      <w:r>
        <w:t xml:space="preserve">TrailLensHQ (TrailLensCo)</w:t>
      </w:r>
      <w:r>
        <w:t xml:space="preserve"> </w:t>
      </w:r>
      <w:r>
        <w:rPr>
          <w:b/>
          <w:bCs/>
        </w:rPr>
        <w:t xml:space="preserve">Location:</w:t>
      </w:r>
      <w:r>
        <w:t xml:space="preserve"> </w:t>
      </w:r>
      <w:r>
        <w:t xml:space="preserve">Guelph, Ontario, Canada</w:t>
      </w:r>
      <w:r>
        <w:t xml:space="preserve"> </w:t>
      </w:r>
      <w:r>
        <w:rPr>
          <w:b/>
          <w:bCs/>
        </w:rPr>
        <w:t xml:space="preserve">Prepared by:</w:t>
      </w:r>
      <w:r>
        <w:t xml:space="preserve"> </w:t>
      </w:r>
      <w:r>
        <w:t xml:space="preserve">Chief Financial Officer</w:t>
      </w:r>
      <w:r>
        <w:t xml:space="preserve"> </w:t>
      </w:r>
      <w:r>
        <w:rPr>
          <w:b/>
          <w:bCs/>
        </w:rPr>
        <w:t xml:space="preserve">Status:</w:t>
      </w:r>
      <w:r>
        <w:t xml:space="preserve"> </w:t>
      </w:r>
      <w:r>
        <w:t xml:space="preserve">For External Distribution</w:t>
      </w:r>
    </w:p>
    <w:p>
      <w:r>
        <w:pict>
          <v:rect style="width:0;height:1.5pt" o:hralign="center" o:hrstd="t" o:hr="t"/>
        </w:pict>
      </w:r>
    </w:p>
    <w:bookmarkStart w:id="9" w:name="confidentiality-notice"/>
    <w:p>
      <w:pPr>
        <w:pStyle w:val="Heading2"/>
      </w:pPr>
      <w:r>
        <w:t xml:space="preserve">Confidentiality Notice</w:t>
      </w:r>
    </w:p>
    <w:p>
      <w:pPr>
        <w:pStyle w:val="FirstParagraph"/>
      </w:pPr>
      <w:r>
        <w:t xml:space="preserve">This document contains confidential and proprietary information about TrailLensHQ. It is provided for evaluation purposes only and may not be reproduced, distributed, or disclosed to any third party without prior written consent from TrailLensHQ.</w:t>
      </w:r>
    </w:p>
    <w:p>
      <w:pPr>
        <w:pStyle w:val="BodyText"/>
      </w:pPr>
      <w:r>
        <w:t xml:space="preserve">© 2026 TrailLensCo. All Rights Reserved.</w:t>
      </w:r>
    </w:p>
    <w:p>
      <w:r>
        <w:pict>
          <v:rect style="width:0;height:1.5pt" o:hralign="center" o:hrstd="t" o:hr="t"/>
        </w:pict>
      </w:r>
    </w:p>
    <w:bookmarkEnd w:id="9"/>
    <w:bookmarkStart w:id="10" w:name="one-line-value-proposition"/>
    <w:p>
      <w:pPr>
        <w:pStyle w:val="Heading2"/>
      </w:pPr>
      <w:r>
        <w:t xml:space="preserve">One-Line Value Proposition</w:t>
      </w:r>
    </w:p>
    <w:p>
      <w:pPr>
        <w:pStyle w:val="FirstParagraph"/>
      </w:pPr>
      <w:r>
        <w:rPr>
          <w:b/>
          <w:bCs/>
        </w:rPr>
        <w:t xml:space="preserve">TrailLensHQ is a Canadian-owned B2B SaaS platform that helps mountain biking and trail organizations build thriving communities through effortless trail management, social media automation, and real-time condition updates.</w:t>
      </w:r>
    </w:p>
    <w:p>
      <w:r>
        <w:pict>
          <v:rect style="width:0;height:1.5pt" o:hralign="center" o:hrstd="t" o:hr="t"/>
        </w:pict>
      </w:r>
    </w:p>
    <w:bookmarkEnd w:id="10"/>
    <w:bookmarkStart w:id="11" w:name="key-metrics-snapshot"/>
    <w:p>
      <w:pPr>
        <w:pStyle w:val="Heading2"/>
      </w:pPr>
      <w:r>
        <w:t xml:space="preserve">Key Metrics Snapshot</w:t>
      </w:r>
    </w:p>
    <w:tbl>
      <w:tblPr>
        <w:tblStyle w:val="Table"/>
        <w:tblW w:type="pct" w:w="5000"/>
        <w:tblLayout w:type="fixed"/>
        <w:tblLook w:firstRow="1" w:lastRow="0" w:firstColumn="0" w:lastColumn="0" w:noHBand="0" w:noVBand="0" w:val="0020"/>
      </w:tblPr>
      <w:tblGrid>
        <w:gridCol w:w="2640"/>
        <w:gridCol w:w="2310"/>
        <w:gridCol w:w="2970"/>
      </w:tblGrid>
      <w:tr>
        <w:trPr>
          <w:tblHeader w:val="on"/>
        </w:trPr>
        <w:tc>
          <w:tcPr/>
          <w:p>
            <w:pPr>
              <w:pStyle w:val="Compact"/>
            </w:pPr>
            <w:r>
              <w:t xml:space="preserve">Metric</w:t>
            </w:r>
          </w:p>
        </w:tc>
        <w:tc>
          <w:tcPr/>
          <w:p>
            <w:pPr>
              <w:pStyle w:val="Compact"/>
            </w:pPr>
            <w:r>
              <w:t xml:space="preserve">Value</w:t>
            </w:r>
          </w:p>
        </w:tc>
        <w:tc>
          <w:tcPr/>
          <w:p>
            <w:pPr>
              <w:pStyle w:val="Compact"/>
            </w:pPr>
            <w:r>
              <w:t xml:space="preserve">Context</w:t>
            </w:r>
          </w:p>
        </w:tc>
      </w:tr>
      <w:tr>
        <w:tc>
          <w:tcPr/>
          <w:p>
            <w:pPr>
              <w:pStyle w:val="Compact"/>
            </w:pPr>
            <w:r>
              <w:rPr>
                <w:b/>
                <w:bCs/>
              </w:rPr>
              <w:t xml:space="preserve">Year 3 ARR Target</w:t>
            </w:r>
          </w:p>
        </w:tc>
        <w:tc>
          <w:tcPr/>
          <w:p>
            <w:pPr>
              <w:pStyle w:val="Compact"/>
            </w:pPr>
            <w:r>
              <w:t xml:space="preserve">$1.44M</w:t>
            </w:r>
          </w:p>
        </w:tc>
        <w:tc>
          <w:tcPr/>
          <w:p>
            <w:pPr>
              <w:pStyle w:val="Compact"/>
            </w:pPr>
            <w:r>
              <w:t xml:space="preserve">Conservative projection</w:t>
            </w:r>
          </w:p>
        </w:tc>
      </w:tr>
      <w:tr>
        <w:tc>
          <w:tcPr/>
          <w:p>
            <w:pPr>
              <w:pStyle w:val="Compact"/>
            </w:pPr>
            <w:r>
              <w:rPr>
                <w:b/>
                <w:bCs/>
              </w:rPr>
              <w:t xml:space="preserve">Total Addressable Market</w:t>
            </w:r>
          </w:p>
        </w:tc>
        <w:tc>
          <w:tcPr/>
          <w:p>
            <w:pPr>
              <w:pStyle w:val="Compact"/>
            </w:pPr>
            <w:r>
              <w:t xml:space="preserve">2,000-3,000 organizations</w:t>
            </w:r>
          </w:p>
        </w:tc>
        <w:tc>
          <w:tcPr/>
          <w:p>
            <w:pPr>
              <w:pStyle w:val="Compact"/>
            </w:pPr>
            <w:r>
              <w:t xml:space="preserve">North American trail organizations</w:t>
            </w:r>
          </w:p>
        </w:tc>
      </w:tr>
      <w:tr>
        <w:tc>
          <w:tcPr/>
          <w:p>
            <w:pPr>
              <w:pStyle w:val="Compact"/>
            </w:pPr>
            <w:r>
              <w:rPr>
                <w:b/>
                <w:bCs/>
              </w:rPr>
              <w:t xml:space="preserve">Development Stage</w:t>
            </w:r>
          </w:p>
        </w:tc>
        <w:tc>
          <w:tcPr/>
          <w:p>
            <w:pPr>
              <w:pStyle w:val="Compact"/>
            </w:pPr>
            <w:r>
              <w:t xml:space="preserve">MVP in development</w:t>
            </w:r>
          </w:p>
        </w:tc>
        <w:tc>
          <w:tcPr/>
          <w:p>
            <w:pPr>
              <w:pStyle w:val="Compact"/>
            </w:pPr>
            <w:r>
              <w:t xml:space="preserve">Q2 2026 launch with pilot organizations</w:t>
            </w:r>
          </w:p>
        </w:tc>
      </w:tr>
      <w:tr>
        <w:tc>
          <w:tcPr/>
          <w:p>
            <w:pPr>
              <w:pStyle w:val="Compact"/>
            </w:pPr>
            <w:r>
              <w:rPr>
                <w:b/>
                <w:bCs/>
              </w:rPr>
              <w:t xml:space="preserve">Capital Required</w:t>
            </w:r>
          </w:p>
        </w:tc>
        <w:tc>
          <w:tcPr/>
          <w:p>
            <w:pPr>
              <w:pStyle w:val="Compact"/>
            </w:pPr>
            <w:r>
              <w:t xml:space="preserve">$575,000</w:t>
            </w:r>
          </w:p>
        </w:tc>
        <w:tc>
          <w:tcPr/>
          <w:p>
            <w:pPr>
              <w:pStyle w:val="Compact"/>
            </w:pPr>
            <w:r>
              <w:t xml:space="preserve">Three-year funding (3 tranches)</w:t>
            </w:r>
          </w:p>
        </w:tc>
      </w:tr>
      <w:tr>
        <w:tc>
          <w:tcPr/>
          <w:p>
            <w:pPr>
              <w:pStyle w:val="Compact"/>
            </w:pPr>
            <w:r>
              <w:rPr>
                <w:b/>
                <w:bCs/>
              </w:rPr>
              <w:t xml:space="preserve">Year 3 Gross Margin</w:t>
            </w:r>
          </w:p>
        </w:tc>
        <w:tc>
          <w:tcPr/>
          <w:p>
            <w:pPr>
              <w:pStyle w:val="Compact"/>
            </w:pPr>
            <w:r>
              <w:t xml:space="preserve">96%</w:t>
            </w:r>
          </w:p>
        </w:tc>
        <w:tc>
          <w:tcPr/>
          <w:p>
            <w:pPr>
              <w:pStyle w:val="Compact"/>
            </w:pPr>
            <w:r>
              <w:t xml:space="preserve">Industry-leading SaaS margins</w:t>
            </w:r>
          </w:p>
        </w:tc>
      </w:tr>
      <w:tr>
        <w:tc>
          <w:tcPr/>
          <w:p>
            <w:pPr>
              <w:pStyle w:val="Compact"/>
            </w:pPr>
            <w:r>
              <w:rPr>
                <w:b/>
                <w:bCs/>
              </w:rPr>
              <w:t xml:space="preserve">Break-Even Timeline</w:t>
            </w:r>
          </w:p>
        </w:tc>
        <w:tc>
          <w:tcPr/>
          <w:p>
            <w:pPr>
              <w:pStyle w:val="Compact"/>
            </w:pPr>
            <w:r>
              <w:t xml:space="preserve">Month 30 (Q2 2028)</w:t>
            </w:r>
          </w:p>
        </w:tc>
        <w:tc>
          <w:tcPr/>
          <w:p>
            <w:pPr>
              <w:pStyle w:val="Compact"/>
            </w:pPr>
            <w:r>
              <w:t xml:space="preserve">Conservative projection</w:t>
            </w:r>
          </w:p>
        </w:tc>
      </w:tr>
    </w:tbl>
    <w:p>
      <w:r>
        <w:pict>
          <v:rect style="width:0;height:1.5pt" o:hralign="center" o:hrstd="t" o:hr="t"/>
        </w:pict>
      </w:r>
    </w:p>
    <w:bookmarkEnd w:id="11"/>
    <w:bookmarkStart w:id="12" w:name="company-snapshot"/>
    <w:p>
      <w:pPr>
        <w:pStyle w:val="Heading2"/>
      </w:pPr>
      <w:r>
        <w:t xml:space="preserve">1. COMPANY SNAPSHOT</w:t>
      </w:r>
    </w:p>
    <w:p>
      <w:pPr>
        <w:pStyle w:val="FirstParagraph"/>
      </w:pPr>
      <w:r>
        <w:t xml:space="preserve">TrailLensHQ is a Canadian-owned B2B SaaS platform based in Guelph, Ontario that enables trail organizations to manage trail systems, coordinate volunteers, automate social media, and engage communities through an integrated web and mobile platform. Founded in 2026, the company is pre-revenue with MVP launching Q2 2026 through pilot organizations The Hydrocut and GORBA.</w:t>
      </w:r>
    </w:p>
    <w:p>
      <w:pPr>
        <w:pStyle w:val="BodyText"/>
      </w:pPr>
      <w:r>
        <w:rPr>
          <w:b/>
          <w:bCs/>
        </w:rPr>
        <w:t xml:space="preserve">Unique Position:</w:t>
      </w:r>
      <w:r>
        <w:t xml:space="preserve"> </w:t>
      </w:r>
      <w:r>
        <w:t xml:space="preserve">TrailLensHQ is the only all-in-one platform combining trail management, social media automation, and volunteer coordination—purpose-built for trail organizations rather than adapted from generic tools. Starting with Ontario mountain biking clubs, the company will expand to multi-province Canadian markets and U.S. trail organizations by Year 2-3.</w:t>
      </w:r>
    </w:p>
    <w:p>
      <w:pPr>
        <w:pStyle w:val="BodyText"/>
      </w:pPr>
      <w:r>
        <w:rPr>
          <w:b/>
          <w:bCs/>
        </w:rPr>
        <w:t xml:space="preserve">Key Differentiators:</w:t>
      </w:r>
      <w:r>
        <w:t xml:space="preserve"> </w:t>
      </w:r>
      <w:r>
        <w:t xml:space="preserve">Canadian-owned with local market expertise | Free tier for small nonprofits | Mobile-first design with offline support | Exceptional 22:1 LTV:CAC ratio demonstrating product-market fit</w:t>
      </w:r>
    </w:p>
    <w:p>
      <w:r>
        <w:pict>
          <v:rect style="width:0;height:1.5pt" o:hralign="center" o:hrstd="t" o:hr="t"/>
        </w:pict>
      </w:r>
    </w:p>
    <w:bookmarkEnd w:id="12"/>
    <w:bookmarkStart w:id="13" w:name="problem-solution"/>
    <w:p>
      <w:pPr>
        <w:pStyle w:val="Heading2"/>
      </w:pPr>
      <w:r>
        <w:t xml:space="preserve">2. PROBLEM &amp; SOLUTION</w:t>
      </w:r>
    </w:p>
    <w:bookmarkEnd w:id="13"/>
    <w:bookmarkStart w:id="14" w:name="the-problem"/>
    <w:p>
      <w:pPr>
        <w:pStyle w:val="Heading2"/>
      </w:pPr>
      <w:r>
        <w:t xml:space="preserve">The Problem</w:t>
      </w:r>
    </w:p>
    <w:p>
      <w:pPr>
        <w:pStyle w:val="FirstParagraph"/>
      </w:pPr>
      <w:r>
        <w:t xml:space="preserve">Trail organizations face critical inefficiencies managing fragmented communication tools. Trail managers spend 10-15 hours monthly on</w:t>
      </w:r>
      <w:r>
        <w:t xml:space="preserve"> </w:t>
      </w:r>
      <w:r>
        <w:t xml:space="preserve">“communication overhead”</w:t>
      </w:r>
      <w:r>
        <w:t xml:space="preserve"> </w:t>
      </w:r>
      <w:r>
        <w:t xml:space="preserve">using 4-6 disconnected platforms (Facebook, email, Instagram, Twitter, website) to reach trail users. Manual social media posting consumes an additional $2,000/month in volunteer time value. Volunteer coordination is scattered across email, text messages, and Facebook groups, resulting in only 20% member engagement vs. 40-50% target.</w:t>
      </w:r>
    </w:p>
    <w:bookmarkEnd w:id="14"/>
    <w:bookmarkStart w:id="15" w:name="the-solution"/>
    <w:p>
      <w:pPr>
        <w:pStyle w:val="Heading2"/>
      </w:pPr>
      <w:r>
        <w:t xml:space="preserve">The Solution</w:t>
      </w:r>
    </w:p>
    <w:p>
      <w:pPr>
        <w:pStyle w:val="FirstParagraph"/>
      </w:pPr>
      <w:r>
        <w:t xml:space="preserve">TrailLensHQ provides an all-in-one platform automating multi-channel communication, social media posting, and volunteer coordination. One trail status update automatically publishes to Facebook, Instagram, email, SMS, and push notifications within 2 minutes, reaching 100% of subscribers vs. 10-20% Facebook organic reach. The platform includes mobile apps for field reporting, trail work party scheduling, volunteer hour tracking, and analytics dashboards.</w:t>
      </w:r>
    </w:p>
    <w:p>
      <w:pPr>
        <w:pStyle w:val="BodyText"/>
      </w:pPr>
      <w:r>
        <w:rPr>
          <w:b/>
          <w:bCs/>
        </w:rPr>
        <w:t xml:space="preserve">Value Proposition:</w:t>
      </w:r>
      <w:r>
        <w:t xml:space="preserve"> </w:t>
      </w:r>
      <w:r>
        <w:t xml:space="preserve">Only platform combining trail management + social media automation + volunteer coordination. Purpose-built for trail organizations with free tier for small clubs, $49/month Pro tier, and mobile-first design with offline support. First-mover advantage in Canadian market with pilot customers The Hydrocut (100K visitors/year) and GORBA securing product-market fit validation.</w:t>
      </w:r>
    </w:p>
    <w:p>
      <w:r>
        <w:pict>
          <v:rect style="width:0;height:1.5pt" o:hralign="center" o:hrstd="t" o:hr="t"/>
        </w:pict>
      </w:r>
    </w:p>
    <w:bookmarkEnd w:id="15"/>
    <w:bookmarkStart w:id="16" w:name="market-opportunity"/>
    <w:p>
      <w:pPr>
        <w:pStyle w:val="Heading2"/>
      </w:pPr>
      <w:r>
        <w:t xml:space="preserve">3. MARKET OPPORTUNITY</w:t>
      </w:r>
    </w:p>
    <w:bookmarkEnd w:id="16"/>
    <w:bookmarkStart w:id="17" w:name="market-size"/>
    <w:p>
      <w:pPr>
        <w:pStyle w:val="Heading2"/>
      </w:pPr>
      <w:r>
        <w:t xml:space="preserve">Market Size</w:t>
      </w:r>
    </w:p>
    <w:p>
      <w:pPr>
        <w:pStyle w:val="FirstParagraph"/>
      </w:pPr>
      <w:r>
        <w:rPr>
          <w:b/>
          <w:bCs/>
        </w:rPr>
        <w:t xml:space="preserve">Total Addressable Market (TAM):</w:t>
      </w:r>
      <w:r>
        <w:t xml:space="preserve"> </w:t>
      </w:r>
      <w:r>
        <w:t xml:space="preserve">2,600-3,900 North American trail organizations (600-900 Canadian, 2,000-3,000 US including IMBA chapters, Rails-to-Trails partners, provincial/state parks, hiking clubs).</w:t>
      </w:r>
    </w:p>
    <w:p>
      <w:pPr>
        <w:pStyle w:val="BodyText"/>
      </w:pPr>
      <w:r>
        <w:rPr>
          <w:b/>
          <w:bCs/>
        </w:rPr>
        <w:t xml:space="preserve">Serviceable Addressable Market (SAM):</w:t>
      </w:r>
      <w:r>
        <w:t xml:space="preserve"> </w:t>
      </w:r>
      <w:r>
        <w:t xml:space="preserve">1,500 organizations (conservative target) representing digitally-ready organizations with SaaS budget capacity.</w:t>
      </w:r>
    </w:p>
    <w:p>
      <w:pPr>
        <w:pStyle w:val="BodyText"/>
      </w:pPr>
      <w:r>
        <w:rPr>
          <w:b/>
          <w:bCs/>
        </w:rPr>
        <w:t xml:space="preserve">Year 3 Target:</w:t>
      </w:r>
      <w:r>
        <w:t xml:space="preserve"> </w:t>
      </w:r>
      <w:r>
        <w:t xml:space="preserve">350 organizations (23% SAM penetration) generating $1.44M ARR — Ontario MTB (25), multi-province Canadian MTB (50), Canadian hiking/multi-activity (75), US trail organizations (200).</w:t>
      </w:r>
    </w:p>
    <w:bookmarkEnd w:id="17"/>
    <w:bookmarkStart w:id="18" w:name="market-drivers-trends"/>
    <w:p>
      <w:pPr>
        <w:pStyle w:val="Heading2"/>
      </w:pPr>
      <w:r>
        <w:t xml:space="preserve">Market Drivers &amp; Trends</w:t>
      </w:r>
    </w:p>
    <w:p>
      <w:pPr>
        <w:pStyle w:val="FirstParagraph"/>
      </w:pPr>
      <w:r>
        <w:rPr>
          <w:b/>
          <w:bCs/>
        </w:rPr>
        <w:t xml:space="preserve">Growth Catalysts:</w:t>
      </w:r>
      <w:r>
        <w:t xml:space="preserve"> </w:t>
      </w:r>
      <w:r>
        <w:t xml:space="preserve">Global MTB market growing 10.8% CAGR to $25.96B by 2032 | North American MTB participation +4.1% annually (9.2M participants) | Canadian outdoor recreation economy $101.6B annually | US outdoor recreation $639.5B (2.3% GDP), growing 3.6% vs. 2.9% overall economy | Canadian SaaS market growing 12.6% CAGR from $27.7B (2024) to $58.9B (2030).</w:t>
      </w:r>
    </w:p>
    <w:p>
      <w:pPr>
        <w:pStyle w:val="BodyText"/>
      </w:pPr>
      <w:r>
        <w:rPr>
          <w:b/>
          <w:bCs/>
        </w:rPr>
        <w:t xml:space="preserve">Key Trends:</w:t>
      </w:r>
      <w:r>
        <w:t xml:space="preserve"> </w:t>
      </w:r>
      <w:r>
        <w:t xml:space="preserve">Post-COVID outdoor participation sustained at 181.1M Americans (57.3% population) | Facebook organic reach declining to 10-20% forcing platform diversification | Provincial parks modernizing digital infrastructure with dedicated IT budgets | Gap between consumer expectations (AllTrails 60M+ users, Trailforks 800K+ trails) and organization B2B tools creates urgent market need.</w:t>
      </w:r>
    </w:p>
    <w:bookmarkEnd w:id="18"/>
    <w:bookmarkStart w:id="19" w:name="target-customers"/>
    <w:p>
      <w:pPr>
        <w:pStyle w:val="Heading2"/>
      </w:pPr>
      <w:r>
        <w:t xml:space="preserve">Target Customers</w:t>
      </w:r>
    </w:p>
    <w:p>
      <w:pPr>
        <w:pStyle w:val="FirstParagraph"/>
      </w:pPr>
      <w:r>
        <w:rPr>
          <w:b/>
          <w:bCs/>
        </w:rPr>
        <w:t xml:space="preserve">Primary (Year 1):</w:t>
      </w:r>
      <w:r>
        <w:t xml:space="preserve"> </w:t>
      </w:r>
      <w:r>
        <w:t xml:space="preserve">Ontario mountain biking organizations (50-500 members, $10K-$100K budgets, volunteer-run nonprofits). Decision criteria: free tier availability, ease of use, social media automation ROI ($2,000/month time savings for $49/month cost), Canadian ownership. Examples: The Hydrocut (100K visitors/year), GORBA (GORBA EPIC festival).</w:t>
      </w:r>
    </w:p>
    <w:p>
      <w:pPr>
        <w:pStyle w:val="BodyText"/>
      </w:pPr>
      <w:r>
        <w:rPr>
          <w:b/>
          <w:bCs/>
        </w:rPr>
        <w:t xml:space="preserve">Secondary (Year 2-3):</w:t>
      </w:r>
      <w:r>
        <w:t xml:space="preserve"> </w:t>
      </w:r>
      <w:r>
        <w:t xml:space="preserve">Multi-province Canadian MTB (BC, AB, QC), hiking clubs (Alpine Club, Bruce Trail), provincial parks, Parks Canada (37 national parks, 6-12 month procurement cycles).</w:t>
      </w:r>
    </w:p>
    <w:bookmarkEnd w:id="19"/>
    <w:bookmarkStart w:id="20" w:name="competitive-position"/>
    <w:p>
      <w:pPr>
        <w:pStyle w:val="Heading2"/>
      </w:pPr>
      <w:r>
        <w:t xml:space="preserve">Competitive Position</w:t>
      </w:r>
    </w:p>
    <w:p>
      <w:pPr>
        <w:pStyle w:val="FirstParagraph"/>
      </w:pPr>
      <w:r>
        <w:t xml:space="preserve">No established B2B SaaS leader in trail organization management creates first-mover opportunity. Consumer apps (AllTrails, Trailforks) serve different market (B2C discovery vs. B2B management). Current state: organizations use 5-6 fragmented tools (Facebook, Mailchimp, Instagram, Google Sheets, Eventbrite) consuming 10-15 hours/month in overhead. TrailLensHQ barriers to entry: integrated 5-6 product modules (18-24 month development), IMBA Canada partnerships, customer data lock-in, pilot customer testimonials.</w:t>
      </w:r>
    </w:p>
    <w:p>
      <w:r>
        <w:pict>
          <v:rect style="width:0;height:1.5pt" o:hralign="center" o:hrstd="t" o:hr="t"/>
        </w:pict>
      </w:r>
    </w:p>
    <w:bookmarkEnd w:id="20"/>
    <w:bookmarkStart w:id="21" w:name="product-technology"/>
    <w:p>
      <w:pPr>
        <w:pStyle w:val="Heading2"/>
      </w:pPr>
      <w:r>
        <w:t xml:space="preserve">4. PRODUCT &amp; TECHNOLOGY</w:t>
      </w:r>
    </w:p>
    <w:bookmarkEnd w:id="21"/>
    <w:bookmarkStart w:id="22" w:name="product-overview"/>
    <w:p>
      <w:pPr>
        <w:pStyle w:val="Heading2"/>
      </w:pPr>
      <w:r>
        <w:t xml:space="preserve">Product Overview</w:t>
      </w:r>
    </w:p>
    <w:p>
      <w:pPr>
        <w:pStyle w:val="FirstParagraph"/>
      </w:pPr>
      <w:r>
        <w:t xml:space="preserve">TrailLensHQ is a multi-tenant B2B SaaS platform providing trail organizations with integrated trail management, social media automation, and volunteer coordination. Core components include trail system management with real-time status updates, Trail Care Reports (P1-P5 priority issue tracking with photo support), one-click multi-platform social posting (Facebook, Instagram, Twitter), multi-channel notifications (email/SMS/push), native iPhone apps (User + Admin with offline support), and web dashboards with 8 role-specific interfaces.</w:t>
      </w:r>
    </w:p>
    <w:bookmarkEnd w:id="22"/>
    <w:bookmarkStart w:id="23" w:name="technology-stack"/>
    <w:p>
      <w:pPr>
        <w:pStyle w:val="Heading2"/>
      </w:pPr>
      <w:r>
        <w:t xml:space="preserve">Technology Stack</w:t>
      </w:r>
    </w:p>
    <w:p>
      <w:pPr>
        <w:pStyle w:val="FirstParagraph"/>
      </w:pPr>
      <w:r>
        <w:rPr>
          <w:b/>
          <w:bCs/>
        </w:rPr>
        <w:t xml:space="preserve">Infrastructure:</w:t>
      </w:r>
      <w:r>
        <w:t xml:space="preserve"> </w:t>
      </w:r>
      <w:r>
        <w:t xml:space="preserve">AWS serverless architecture (Lambda, DynamoDB, API Gateway, S3, CloudFront, Cognito, SNS/SES) deployed in ca-central-1 (Montreal) for Canadian data residency. Year 1 infrastructure cost $5,316 vs. $50K+ traditional servers, with auto-scaling and 99.99% uptime SLA.</w:t>
      </w:r>
    </w:p>
    <w:p>
      <w:pPr>
        <w:pStyle w:val="BodyText"/>
      </w:pPr>
      <w:r>
        <w:rPr>
          <w:b/>
          <w:bCs/>
        </w:rPr>
        <w:t xml:space="preserve">Backend:</w:t>
      </w:r>
      <w:r>
        <w:t xml:space="preserve"> </w:t>
      </w:r>
      <w:r>
        <w:t xml:space="preserve">FastAPI (Python 3.13) with AWS Lambda deployment, DynamoDB single-table design, JWT authentication, 80%+ test coverage.</w:t>
      </w:r>
    </w:p>
    <w:p>
      <w:pPr>
        <w:pStyle w:val="BodyText"/>
      </w:pPr>
      <w:r>
        <w:rPr>
          <w:b/>
          <w:bCs/>
        </w:rPr>
        <w:t xml:space="preserve">Frontend:</w:t>
      </w:r>
      <w:r>
        <w:t xml:space="preserve"> </w:t>
      </w:r>
      <w:r>
        <w:t xml:space="preserve">React 18 + Tailwind CSS 3.4.13, deployed via AWS Amplify with CI/CD.</w:t>
      </w:r>
    </w:p>
    <w:p>
      <w:pPr>
        <w:pStyle w:val="BodyText"/>
      </w:pPr>
      <w:r>
        <w:rPr>
          <w:b/>
          <w:bCs/>
        </w:rPr>
        <w:t xml:space="preserve">Mobile:</w:t>
      </w:r>
      <w:r>
        <w:t xml:space="preserve"> </w:t>
      </w:r>
      <w:r>
        <w:t xml:space="preserve">Native iOS (Swift/SwiftUI) with Core Data offline storage, TestFlight distribution for MVP, Android (Kotlin/Jetpack Compose) in Year 2.</w:t>
      </w:r>
    </w:p>
    <w:p>
      <w:pPr>
        <w:pStyle w:val="BodyText"/>
      </w:pPr>
      <w:r>
        <w:rPr>
          <w:b/>
          <w:bCs/>
        </w:rPr>
        <w:t xml:space="preserve">Security:</w:t>
      </w:r>
      <w:r>
        <w:t xml:space="preserve"> </w:t>
      </w:r>
      <w:r>
        <w:t xml:space="preserve">Three authentication methods (Passkey/WebAuthn, Magic Link, Email/Password), MFA enforcement for admin roles, CloudTrail audit logging, AWS WAF OWASP protection, API rate limiting (100 req/min), SOC 2 Type II target Year 2.</w:t>
      </w:r>
    </w:p>
    <w:bookmarkEnd w:id="23"/>
    <w:bookmarkStart w:id="24" w:name="roadmap"/>
    <w:p>
      <w:pPr>
        <w:pStyle w:val="Heading2"/>
      </w:pPr>
      <w:r>
        <w:t xml:space="preserve">Roadmap</w:t>
      </w:r>
    </w:p>
    <w:p>
      <w:pPr>
        <w:pStyle w:val="FirstParagraph"/>
      </w:pPr>
      <w:r>
        <w:rPr>
          <w:b/>
          <w:bCs/>
        </w:rPr>
        <w:t xml:space="preserve">MVP v1.13 (Q2 2026):</w:t>
      </w:r>
      <w:r>
        <w:t xml:space="preserve"> </w:t>
      </w:r>
      <w:r>
        <w:t xml:space="preserve">Trail management, social automation, notifications, iPhone apps, 8-role web dashboards, security hardening. Pilot customers: The Hydrocut, GORBA.</w:t>
      </w:r>
    </w:p>
    <w:p>
      <w:pPr>
        <w:pStyle w:val="BodyText"/>
      </w:pPr>
      <w:r>
        <w:rPr>
          <w:b/>
          <w:bCs/>
        </w:rPr>
        <w:t xml:space="preserve">Post-MVP (Year 1-2):</w:t>
      </w:r>
      <w:r>
        <w:t xml:space="preserve"> </w:t>
      </w:r>
      <w:r>
        <w:t xml:space="preserve">French localization (Q3 2026), Android apps (Q4 2026), advanced analytics, volunteer hour tracking, Trailforks integration, event management, community features, multi-region deployment for US expansion.</w:t>
      </w:r>
    </w:p>
    <w:p>
      <w:r>
        <w:pict>
          <v:rect style="width:0;height:1.5pt" o:hralign="center" o:hrstd="t" o:hr="t"/>
        </w:pict>
      </w:r>
    </w:p>
    <w:bookmarkEnd w:id="24"/>
    <w:bookmarkStart w:id="25" w:name="business-model-revenue"/>
    <w:p>
      <w:pPr>
        <w:pStyle w:val="Heading2"/>
      </w:pPr>
      <w:r>
        <w:t xml:space="preserve">5. BUSINESS MODEL &amp; REVENUE</w:t>
      </w:r>
    </w:p>
    <w:bookmarkEnd w:id="25"/>
    <w:bookmarkStart w:id="26" w:name="revenue-model-pricing"/>
    <w:p>
      <w:pPr>
        <w:pStyle w:val="Heading2"/>
      </w:pPr>
      <w:r>
        <w:t xml:space="preserve">Revenue Model &amp; Pricing</w:t>
      </w:r>
    </w:p>
    <w:p>
      <w:pPr>
        <w:pStyle w:val="FirstParagraph"/>
      </w:pPr>
      <w:r>
        <w:rPr>
          <w:b/>
          <w:bCs/>
        </w:rPr>
        <w:t xml:space="preserve">Three Tiers:</w:t>
      </w:r>
      <w:r>
        <w:t xml:space="preserve"> </w:t>
      </w:r>
      <w:r>
        <w:t xml:space="preserve">Free ($0, small orgs, 5 trail systems, basic features) | Pro ($49/month standard, $34/month nonprofit, unlimited trails, full automation) | Enterprise ($500-$5,000/month, custom integrations, SLA, white-label). Annual billing 17% discount.</w:t>
      </w:r>
    </w:p>
    <w:p>
      <w:pPr>
        <w:pStyle w:val="BodyText"/>
      </w:pPr>
      <w:r>
        <w:rPr>
          <w:b/>
          <w:bCs/>
        </w:rPr>
        <w:t xml:space="preserve">Year 3 Mix:</w:t>
      </w:r>
      <w:r>
        <w:t xml:space="preserve"> </w:t>
      </w:r>
      <w:r>
        <w:t xml:space="preserve">350 total customers (100 Free, 190 Pro, 60 Enterprise) generating $120,410 MRR =</w:t>
      </w:r>
      <w:r>
        <w:t xml:space="preserve"> </w:t>
      </w:r>
      <w:r>
        <w:rPr>
          <w:b/>
          <w:bCs/>
        </w:rPr>
        <w:t xml:space="preserve">$1.44M ARR</w:t>
      </w:r>
      <w:r>
        <w:t xml:space="preserve">. Revenue streams: 95% subscriptions, 3% setup fees, 2% professional services.</w:t>
      </w:r>
    </w:p>
    <w:bookmarkEnd w:id="26"/>
    <w:bookmarkStart w:id="27" w:name="unit-economics"/>
    <w:p>
      <w:pPr>
        <w:pStyle w:val="Heading2"/>
      </w:pPr>
      <w:r>
        <w:t xml:space="preserve">Unit Economics</w:t>
      </w:r>
    </w:p>
    <w:p>
      <w:pPr>
        <w:pStyle w:val="FirstParagraph"/>
      </w:pPr>
      <w:r>
        <w:rPr>
          <w:b/>
          <w:bCs/>
        </w:rPr>
        <w:t xml:space="preserve">Exceptional Performance:</w:t>
      </w:r>
      <w:r>
        <w:t xml:space="preserve"> </w:t>
      </w:r>
      <w:r>
        <w:t xml:space="preserve">Blended LTV $36,013 | CAC $1,636 |</w:t>
      </w:r>
      <w:r>
        <w:t xml:space="preserve"> </w:t>
      </w:r>
      <w:r>
        <w:rPr>
          <w:b/>
          <w:bCs/>
        </w:rPr>
        <w:t xml:space="preserve">LTV:CAC ratio 22:1</w:t>
      </w:r>
      <w:r>
        <w:t xml:space="preserve"> </w:t>
      </w:r>
      <w:r>
        <w:t xml:space="preserve">(industry benchmark 3:1 minimum, 5:1 excellent) | CAC payback 3.4 months (industry benchmark 12-20 months) | 5% annual churn (best-in-class).</w:t>
      </w:r>
    </w:p>
    <w:p>
      <w:pPr>
        <w:pStyle w:val="BodyText"/>
      </w:pPr>
      <w:r>
        <w:rPr>
          <w:b/>
          <w:bCs/>
        </w:rPr>
        <w:t xml:space="preserve">Why Exceptional:</w:t>
      </w:r>
      <w:r>
        <w:t xml:space="preserve"> </w:t>
      </w:r>
      <w:r>
        <w:t xml:space="preserve">Free tier creates low-friction adoption | Partnership distribution (IMBA Canada) reduces CAC | Network effects at conferences | Low churn in nonprofit sector.</w:t>
      </w:r>
    </w:p>
    <w:bookmarkEnd w:id="27"/>
    <w:bookmarkStart w:id="28" w:name="financial-projections"/>
    <w:p>
      <w:pPr>
        <w:pStyle w:val="Heading2"/>
      </w:pPr>
      <w:r>
        <w:t xml:space="preserve">Financial Projections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Year 1 (2026)</w:t>
            </w:r>
          </w:p>
        </w:tc>
        <w:tc>
          <w:tcPr/>
          <w:p>
            <w:pPr>
              <w:pStyle w:val="Compact"/>
            </w:pPr>
            <w:r>
              <w:t xml:space="preserve">Year 2 (2027)</w:t>
            </w:r>
          </w:p>
        </w:tc>
        <w:tc>
          <w:tcPr/>
          <w:p>
            <w:pPr>
              <w:pStyle w:val="Compact"/>
            </w:pPr>
            <w:r>
              <w:t xml:space="preserve">Year 3 (2028)</w:t>
            </w:r>
          </w:p>
        </w:tc>
      </w:tr>
      <w:tr>
        <w:tc>
          <w:tcPr/>
          <w:p>
            <w:pPr>
              <w:pStyle w:val="Compact"/>
            </w:pPr>
            <w:r>
              <w:rPr>
                <w:b/>
                <w:bCs/>
              </w:rPr>
              <w:t xml:space="preserve">Customers (Paying)</w:t>
            </w:r>
          </w:p>
        </w:tc>
        <w:tc>
          <w:tcPr/>
          <w:p>
            <w:pPr>
              <w:pStyle w:val="Compact"/>
            </w:pPr>
            <w:r>
              <w:t xml:space="preserve">50 (20)</w:t>
            </w:r>
          </w:p>
        </w:tc>
        <w:tc>
          <w:tcPr/>
          <w:p>
            <w:pPr>
              <w:pStyle w:val="Compact"/>
            </w:pPr>
            <w:r>
              <w:t xml:space="preserve">150 (90)</w:t>
            </w:r>
          </w:p>
        </w:tc>
        <w:tc>
          <w:tcPr/>
          <w:p>
            <w:pPr>
              <w:pStyle w:val="Compact"/>
            </w:pPr>
            <w:r>
              <w:t xml:space="preserve">350 (250)</w:t>
            </w:r>
          </w:p>
        </w:tc>
      </w:tr>
      <w:tr>
        <w:tc>
          <w:tcPr/>
          <w:p>
            <w:pPr>
              <w:pStyle w:val="Compact"/>
            </w:pPr>
            <w:r>
              <w:rPr>
                <w:b/>
                <w:bCs/>
              </w:rPr>
              <w:t xml:space="preserve">Exit ARR</w:t>
            </w:r>
          </w:p>
        </w:tc>
        <w:tc>
          <w:tcPr/>
          <w:p>
            <w:pPr>
              <w:pStyle w:val="Compact"/>
            </w:pPr>
            <w:r>
              <w:t xml:space="preserve">$200K</w:t>
            </w:r>
          </w:p>
        </w:tc>
        <w:tc>
          <w:tcPr/>
          <w:p>
            <w:pPr>
              <w:pStyle w:val="Compact"/>
            </w:pPr>
            <w:r>
              <w:t xml:space="preserve">$600K</w:t>
            </w:r>
          </w:p>
        </w:tc>
        <w:tc>
          <w:tcPr/>
          <w:p>
            <w:pPr>
              <w:pStyle w:val="Compact"/>
            </w:pPr>
            <w:r>
              <w:t xml:space="preserve">$1.44M</w:t>
            </w:r>
          </w:p>
        </w:tc>
      </w:tr>
      <w:tr>
        <w:tc>
          <w:tcPr/>
          <w:p>
            <w:pPr>
              <w:pStyle w:val="Compact"/>
            </w:pPr>
            <w:r>
              <w:rPr>
                <w:b/>
                <w:bCs/>
              </w:rPr>
              <w:t xml:space="preserve">Gross Margin</w:t>
            </w:r>
          </w:p>
        </w:tc>
        <w:tc>
          <w:tcPr/>
          <w:p>
            <w:pPr>
              <w:pStyle w:val="Compact"/>
            </w:pPr>
            <w:r>
              <w:t xml:space="preserve">91.3%</w:t>
            </w:r>
          </w:p>
        </w:tc>
        <w:tc>
          <w:tcPr/>
          <w:p>
            <w:pPr>
              <w:pStyle w:val="Compact"/>
            </w:pPr>
            <w:r>
              <w:t xml:space="preserve">94.9%</w:t>
            </w:r>
          </w:p>
        </w:tc>
        <w:tc>
          <w:tcPr/>
          <w:p>
            <w:pPr>
              <w:pStyle w:val="Compact"/>
            </w:pPr>
            <w:r>
              <w:t xml:space="preserve">95.6%</w:t>
            </w:r>
          </w:p>
        </w:tc>
      </w:tr>
      <w:tr>
        <w:tc>
          <w:tcPr/>
          <w:p>
            <w:pPr>
              <w:pStyle w:val="Compact"/>
            </w:pPr>
            <w:r>
              <w:rPr>
                <w:b/>
                <w:bCs/>
              </w:rPr>
              <w:t xml:space="preserve">Operating Margin</w:t>
            </w:r>
          </w:p>
        </w:tc>
        <w:tc>
          <w:tcPr/>
          <w:p>
            <w:pPr>
              <w:pStyle w:val="Compact"/>
            </w:pPr>
            <w:r>
              <w:t xml:space="preserve">-0.6%</w:t>
            </w:r>
          </w:p>
        </w:tc>
        <w:tc>
          <w:tcPr/>
          <w:p>
            <w:pPr>
              <w:pStyle w:val="Compact"/>
            </w:pPr>
            <w:r>
              <w:t xml:space="preserve">+14.1%</w:t>
            </w:r>
          </w:p>
        </w:tc>
        <w:tc>
          <w:tcPr/>
          <w:p>
            <w:pPr>
              <w:pStyle w:val="Compact"/>
            </w:pPr>
            <w:r>
              <w:t xml:space="preserve">+38.2%</w:t>
            </w:r>
          </w:p>
        </w:tc>
      </w:tr>
      <w:tr>
        <w:tc>
          <w:tcPr/>
          <w:p>
            <w:pPr>
              <w:pStyle w:val="Compact"/>
            </w:pPr>
            <w:r>
              <w:rPr>
                <w:b/>
                <w:bCs/>
              </w:rPr>
              <w:t xml:space="preserve">Cash Flow</w:t>
            </w:r>
          </w:p>
        </w:tc>
        <w:tc>
          <w:tcPr/>
          <w:p>
            <w:pPr>
              <w:pStyle w:val="Compact"/>
            </w:pPr>
            <w:r>
              <w:t xml:space="preserve">-$64K</w:t>
            </w:r>
          </w:p>
        </w:tc>
        <w:tc>
          <w:tcPr/>
          <w:p>
            <w:pPr>
              <w:pStyle w:val="Compact"/>
            </w:pPr>
            <w:r>
              <w:t xml:space="preserve">+$73K</w:t>
            </w:r>
          </w:p>
        </w:tc>
        <w:tc>
          <w:tcPr/>
          <w:p>
            <w:pPr>
              <w:pStyle w:val="Compact"/>
            </w:pPr>
            <w:r>
              <w:t xml:space="preserve">+$491K</w:t>
            </w:r>
          </w:p>
        </w:tc>
      </w:tr>
      <w:tr>
        <w:tc>
          <w:tcPr/>
          <w:p>
            <w:pPr>
              <w:pStyle w:val="Compact"/>
            </w:pPr>
            <w:r>
              <w:rPr>
                <w:b/>
                <w:bCs/>
              </w:rPr>
              <w:t xml:space="preserve">Cash Balance</w:t>
            </w:r>
          </w:p>
        </w:tc>
        <w:tc>
          <w:tcPr/>
          <w:p>
            <w:pPr>
              <w:pStyle w:val="Compact"/>
            </w:pPr>
            <w:r>
              <w:t xml:space="preserve">$236K</w:t>
            </w:r>
          </w:p>
        </w:tc>
        <w:tc>
          <w:tcPr/>
          <w:p>
            <w:pPr>
              <w:pStyle w:val="Compact"/>
            </w:pPr>
            <w:r>
              <w:t xml:space="preserve">$459K</w:t>
            </w:r>
          </w:p>
        </w:tc>
        <w:tc>
          <w:tcPr/>
          <w:p>
            <w:pPr>
              <w:pStyle w:val="Compact"/>
            </w:pPr>
            <w:r>
              <w:t xml:space="preserve">$1.075M</w:t>
            </w:r>
          </w:p>
        </w:tc>
      </w:tr>
    </w:tbl>
    <w:p>
      <w:pPr>
        <w:pStyle w:val="BodyText"/>
      </w:pPr>
      <w:r>
        <w:rPr>
          <w:b/>
          <w:bCs/>
        </w:rPr>
        <w:t xml:space="preserve">Key Milestones:</w:t>
      </w:r>
      <w:r>
        <w:t xml:space="preserve"> </w:t>
      </w:r>
      <w:r>
        <w:t xml:space="preserve">Cash flow positive Q3 2027 (Month 21) | Break-even Q2 2028 (Month 30) | $1.075M cash reserves Year 3 end.</w:t>
      </w:r>
    </w:p>
    <w:p>
      <w:r>
        <w:pict>
          <v:rect style="width:0;height:1.5pt" o:hralign="center" o:hrstd="t" o:hr="t"/>
        </w:pict>
      </w:r>
    </w:p>
    <w:bookmarkEnd w:id="28"/>
    <w:bookmarkStart w:id="29" w:name="team-execution"/>
    <w:p>
      <w:pPr>
        <w:pStyle w:val="Heading2"/>
      </w:pPr>
      <w:r>
        <w:t xml:space="preserve">6. TEAM &amp; EXECUTION</w:t>
      </w:r>
    </w:p>
    <w:p>
      <w:pPr>
        <w:pStyle w:val="FirstParagraph"/>
      </w:pPr>
      <w:r>
        <w:rPr>
          <w:b/>
          <w:bCs/>
        </w:rPr>
        <w:t xml:space="preserve">Founder:</w:t>
      </w:r>
      <w:r>
        <w:t xml:space="preserve"> </w:t>
      </w:r>
      <w:r>
        <w:t xml:space="preserve">Mark Buckaway (CEO &amp; CTO) - 20+ years software development, AWS solutions architect, mountain biking community member based in Guelph, ON. Leveraging AI-assisted development (Claude Sonnet 4.5) for 50% development acceleration, reducing Year 1-2 engineering headcount needs from 5-6 FTE to 2-3 FTE, saving $100K-$150K annually.</w:t>
      </w:r>
    </w:p>
    <w:p>
      <w:pPr>
        <w:pStyle w:val="BodyText"/>
      </w:pPr>
      <w:r>
        <w:rPr>
          <w:b/>
          <w:bCs/>
        </w:rPr>
        <w:t xml:space="preserve">Headcount Ramp:</w:t>
      </w:r>
      <w:r>
        <w:t xml:space="preserve"> </w:t>
      </w:r>
      <w:r>
        <w:t xml:space="preserve">Year 1: 2.7 FTE average (2 founders sweat equity, 0.5 contract dev from Month 7, 0.2 contract designer) | Year 2: 4.3 FTE (founders draw $60K salary Month 13, full-stack dev Month 15, 0.5 customer success Month 18) | Year 3: 6.5 FTE (second dev Month 28, full-time sales rep, full-time customer success).</w:t>
      </w:r>
    </w:p>
    <w:p>
      <w:pPr>
        <w:pStyle w:val="BodyText"/>
      </w:pPr>
      <w:r>
        <w:rPr>
          <w:b/>
          <w:bCs/>
        </w:rPr>
        <w:t xml:space="preserve">Strategic Partnerships:</w:t>
      </w:r>
      <w:r>
        <w:t xml:space="preserve"> </w:t>
      </w:r>
      <w:r>
        <w:t xml:space="preserve">IMBA Canada (credibility, distribution) | Provincial MTB federations (BC, AB, ON) | Trailforks (integration partner, trail condition sync) | Local bike shops (community distribution).</w:t>
      </w:r>
    </w:p>
    <w:p>
      <w:r>
        <w:pict>
          <v:rect style="width:0;height:1.5pt" o:hralign="center" o:hrstd="t" o:hr="t"/>
        </w:pict>
      </w:r>
    </w:p>
    <w:bookmarkEnd w:id="29"/>
    <w:bookmarkStart w:id="30" w:name="capital-requirements-funding"/>
    <w:p>
      <w:pPr>
        <w:pStyle w:val="Heading2"/>
      </w:pPr>
      <w:r>
        <w:t xml:space="preserve">7. CAPITAL REQUIREMENTS &amp; FUNDING</w:t>
      </w:r>
    </w:p>
    <w:p>
      <w:pPr>
        <w:pStyle w:val="FirstParagraph"/>
      </w:pPr>
      <w:r>
        <w:rPr>
          <w:b/>
          <w:bCs/>
        </w:rPr>
        <w:t xml:space="preserve">Total Capital Required:</w:t>
      </w:r>
      <w:r>
        <w:t xml:space="preserve"> </w:t>
      </w:r>
      <w:r>
        <w:t xml:space="preserve">$575,000 across three tranches.</w:t>
      </w:r>
    </w:p>
    <w:p>
      <w:pPr>
        <w:pStyle w:val="BodyText"/>
      </w:pPr>
      <w:r>
        <w:rPr>
          <w:b/>
          <w:bCs/>
        </w:rPr>
        <w:t xml:space="preserve">Tranche 1 (Q1 2026): $300,000</w:t>
      </w:r>
      <w:r>
        <w:t xml:space="preserve"> </w:t>
      </w:r>
      <w:r>
        <w:t xml:space="preserve">- MVP completion ($150K: development, infrastructure, design, QA), initial marketing ($50K), 6-month operating runway ($100K).</w:t>
      </w:r>
      <w:r>
        <w:t xml:space="preserve"> </w:t>
      </w:r>
      <w:r>
        <w:rPr>
          <w:b/>
          <w:bCs/>
        </w:rPr>
        <w:t xml:space="preserve">Milestone:</w:t>
      </w:r>
      <w:r>
        <w:t xml:space="preserve"> </w:t>
      </w:r>
      <w:r>
        <w:t xml:space="preserve">50 customers (20 paying), $200K ARR, pilot success stories.</w:t>
      </w:r>
    </w:p>
    <w:p>
      <w:pPr>
        <w:pStyle w:val="BodyText"/>
      </w:pPr>
      <w:r>
        <w:rPr>
          <w:b/>
          <w:bCs/>
        </w:rPr>
        <w:t xml:space="preserve">Tranche 2 (Q1 2027): $150,000</w:t>
      </w:r>
      <w:r>
        <w:t xml:space="preserve"> </w:t>
      </w:r>
      <w:r>
        <w:t xml:space="preserve">- Founder salaries ($60K), first developer hire ($35K), customer success ($13.5K), multi-province marketing ($30K).</w:t>
      </w:r>
      <w:r>
        <w:t xml:space="preserve"> </w:t>
      </w:r>
      <w:r>
        <w:rPr>
          <w:b/>
          <w:bCs/>
        </w:rPr>
        <w:t xml:space="preserve">Milestone:</w:t>
      </w:r>
      <w:r>
        <w:t xml:space="preserve"> </w:t>
      </w:r>
      <w:r>
        <w:t xml:space="preserve">150 customers (90 paying), $600K ARR, Canadian expansion.</w:t>
      </w:r>
    </w:p>
    <w:p>
      <w:pPr>
        <w:pStyle w:val="BodyText"/>
      </w:pPr>
      <w:r>
        <w:rPr>
          <w:b/>
          <w:bCs/>
        </w:rPr>
        <w:t xml:space="preserve">Tranche 3 (Q1 2028): $125,000</w:t>
      </w:r>
      <w:r>
        <w:t xml:space="preserve"> </w:t>
      </w:r>
      <w:r>
        <w:t xml:space="preserve">- Second developer ($35K), sales rep ($20K), US market entry ($40K), infrastructure scaling ($15K).</w:t>
      </w:r>
      <w:r>
        <w:t xml:space="preserve"> </w:t>
      </w:r>
      <w:r>
        <w:rPr>
          <w:b/>
          <w:bCs/>
        </w:rPr>
        <w:t xml:space="preserve">Milestone:</w:t>
      </w:r>
      <w:r>
        <w:t xml:space="preserve"> </w:t>
      </w:r>
      <w:r>
        <w:t xml:space="preserve">350 customers (250 paying), $1.44M ARR, cash flow positive Q3 2028.</w:t>
      </w:r>
    </w:p>
    <w:p>
      <w:pPr>
        <w:pStyle w:val="BodyText"/>
      </w:pPr>
      <w:r>
        <w:rPr>
          <w:b/>
          <w:bCs/>
        </w:rPr>
        <w:t xml:space="preserve">Funding Sources:</w:t>
      </w:r>
      <w:r>
        <w:t xml:space="preserve"> </w:t>
      </w:r>
      <w:r>
        <w:t xml:space="preserve">Self-funded/founder investment ($300K Year 1, maintain control during product-market fit validation) | Canadian government grants (SR&amp;ED $85K-$150K over 3 years, IRAP up to $150K) | Revenue financing ($50K bridge loan Year 2 if needed) | Cash flow positive Q3 2027 (Month 21), break-even Q2 2028, self-sustaining thereafter with $1.075M cash reserves Year 3 end.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3-Year Total</w:t>
            </w:r>
          </w:p>
        </w:tc>
        <w:tc>
          <w:tcPr/>
          <w:p>
            <w:pPr>
              <w:pStyle w:val="Compact"/>
            </w:pPr>
            <w:r>
              <w:t xml:space="preserve">%</w:t>
            </w:r>
          </w:p>
        </w:tc>
      </w:tr>
      <w:tr>
        <w:tc>
          <w:tcPr/>
          <w:p>
            <w:pPr>
              <w:pStyle w:val="Compact"/>
            </w:pPr>
            <w:r>
              <w:rPr>
                <w:b/>
                <w:bCs/>
              </w:rPr>
              <w:t xml:space="preserve">Product Dev</w:t>
            </w:r>
          </w:p>
        </w:tc>
        <w:tc>
          <w:tcPr/>
          <w:p>
            <w:pPr>
              <w:pStyle w:val="Compact"/>
            </w:pPr>
            <w:r>
              <w:t xml:space="preserve">$220K</w:t>
            </w:r>
          </w:p>
        </w:tc>
        <w:tc>
          <w:tcPr/>
          <w:p>
            <w:pPr>
              <w:pStyle w:val="Compact"/>
            </w:pPr>
            <w:r>
              <w:t xml:space="preserve">38%</w:t>
            </w:r>
          </w:p>
        </w:tc>
      </w:tr>
      <w:tr>
        <w:tc>
          <w:tcPr/>
          <w:p>
            <w:pPr>
              <w:pStyle w:val="Compact"/>
            </w:pPr>
            <w:r>
              <w:rPr>
                <w:b/>
                <w:bCs/>
              </w:rPr>
              <w:t xml:space="preserve">Personnel</w:t>
            </w:r>
          </w:p>
        </w:tc>
        <w:tc>
          <w:tcPr/>
          <w:p>
            <w:pPr>
              <w:pStyle w:val="Compact"/>
            </w:pPr>
            <w:r>
              <w:t xml:space="preserve">$272K</w:t>
            </w:r>
          </w:p>
        </w:tc>
        <w:tc>
          <w:tcPr/>
          <w:p>
            <w:pPr>
              <w:pStyle w:val="Compact"/>
            </w:pPr>
            <w:r>
              <w:t xml:space="preserve">47%</w:t>
            </w:r>
          </w:p>
        </w:tc>
      </w:tr>
      <w:tr>
        <w:tc>
          <w:tcPr/>
          <w:p>
            <w:pPr>
              <w:pStyle w:val="Compact"/>
            </w:pPr>
            <w:r>
              <w:rPr>
                <w:b/>
                <w:bCs/>
              </w:rPr>
              <w:t xml:space="preserve">Marketing</w:t>
            </w:r>
          </w:p>
        </w:tc>
        <w:tc>
          <w:tcPr/>
          <w:p>
            <w:pPr>
              <w:pStyle w:val="Compact"/>
            </w:pPr>
            <w:r>
              <w:t xml:space="preserve">$170K</w:t>
            </w:r>
          </w:p>
        </w:tc>
        <w:tc>
          <w:tcPr/>
          <w:p>
            <w:pPr>
              <w:pStyle w:val="Compact"/>
            </w:pPr>
            <w:r>
              <w:t xml:space="preserve">30%</w:t>
            </w:r>
          </w:p>
        </w:tc>
      </w:tr>
      <w:tr>
        <w:tc>
          <w:tcPr/>
          <w:p>
            <w:pPr>
              <w:pStyle w:val="Compact"/>
            </w:pPr>
            <w:r>
              <w:rPr>
                <w:b/>
                <w:bCs/>
              </w:rPr>
              <w:t xml:space="preserve">Infrastructure</w:t>
            </w:r>
          </w:p>
        </w:tc>
        <w:tc>
          <w:tcPr/>
          <w:p>
            <w:pPr>
              <w:pStyle w:val="Compact"/>
            </w:pPr>
            <w:r>
              <w:t xml:space="preserve">$33K</w:t>
            </w:r>
          </w:p>
        </w:tc>
        <w:tc>
          <w:tcPr/>
          <w:p>
            <w:pPr>
              <w:pStyle w:val="Compact"/>
            </w:pPr>
            <w:r>
              <w:t xml:space="preserve">6%</w:t>
            </w:r>
          </w:p>
        </w:tc>
      </w:tr>
    </w:tbl>
    <w:p>
      <w:r>
        <w:pict>
          <v:rect style="width:0;height:1.5pt" o:hralign="center" o:hrstd="t" o:hr="t"/>
        </w:pict>
      </w:r>
    </w:p>
    <w:bookmarkEnd w:id="30"/>
    <w:bookmarkStart w:id="31" w:name="risk-factors-mitigation"/>
    <w:p>
      <w:pPr>
        <w:pStyle w:val="Heading2"/>
      </w:pPr>
      <w:r>
        <w:t xml:space="preserve">8. RISK FACTORS &amp; MITIGATION</w:t>
      </w:r>
    </w:p>
    <w:p>
      <w:pPr>
        <w:pStyle w:val="FirstParagraph"/>
      </w:pPr>
      <w:r>
        <w:rPr>
          <w:b/>
          <w:bCs/>
        </w:rPr>
        <w:t xml:space="preserve">Market Risks:</w:t>
      </w:r>
      <w:r>
        <w:t xml:space="preserve"> </w:t>
      </w:r>
      <w:r>
        <w:t xml:space="preserve">Small Ontario TAM (50-75 orgs) limits Year 1 growth, mitigated by multi-province expansion Year 2 (100-125 orgs) and US expansion Year 2-3 (2,000-3,000 orgs) | Longer sales cycles (6-12 months vs. 3-6 projected) addressed through free tier trial adoption and pilot customer testimonials | Seasonal volatility (April-October trail season) managed via annual contracts and winter activities (fat biking, skiing).</w:t>
      </w:r>
    </w:p>
    <w:p>
      <w:pPr>
        <w:pStyle w:val="BodyText"/>
      </w:pPr>
      <w:r>
        <w:rPr>
          <w:b/>
          <w:bCs/>
        </w:rPr>
        <w:t xml:space="preserve">Competitive Risks:</w:t>
      </w:r>
      <w:r>
        <w:t xml:space="preserve"> </w:t>
      </w:r>
      <w:r>
        <w:t xml:space="preserve">Trailforks could add B2B features (low likelihood, high impact) - mitigated by first-mover advantage, IMBA Canada partnerships, focus on organization management vs. trail mapping | Generic CRMs could add trail features (low likelihood) - mitigated by purpose-built platform, domain expertise, integrated 5-6 product modules, $49/month undercuts enterprise pricing.</w:t>
      </w:r>
    </w:p>
    <w:p>
      <w:pPr>
        <w:pStyle w:val="BodyText"/>
      </w:pPr>
      <w:r>
        <w:rPr>
          <w:b/>
          <w:bCs/>
        </w:rPr>
        <w:t xml:space="preserve">Execution Risks:</w:t>
      </w:r>
      <w:r>
        <w:t xml:space="preserve"> </w:t>
      </w:r>
      <w:r>
        <w:t xml:space="preserve">MTB product-market fit may not translate to hiking orgs - test hiking pilots Year 1, modular design allows customization | Technical delays risk - 20% cost contingency, AI acceleration, 60-70% codebase complete | Founder key person risk - first dev hire Month 7, AI reduces bus factor, advisory board recruitment, key person insurance.</w:t>
      </w:r>
    </w:p>
    <w:p>
      <w:pPr>
        <w:pStyle w:val="BodyText"/>
      </w:pPr>
      <w:r>
        <w:rPr>
          <w:b/>
          <w:bCs/>
        </w:rPr>
        <w:t xml:space="preserve">Financial Risks:</w:t>
      </w:r>
      <w:r>
        <w:t xml:space="preserve"> </w:t>
      </w:r>
      <w:r>
        <w:t xml:space="preserve">Economic downturn impact - free tier protects smallest clubs, outdoor recreation recession-resilient (grew 2020-2023), government contracts stable | CAD/USD volatility - price in local currency, natural hedge (CAD costs vs USD revenue), Year 1-2 Canadian focus minimizes exposure.</w:t>
      </w:r>
    </w:p>
    <w:p>
      <w:pPr>
        <w:pStyle w:val="BodyText"/>
      </w:pPr>
      <w:r>
        <w:rPr>
          <w:b/>
          <w:bCs/>
        </w:rPr>
        <w:t xml:space="preserve">Regulatory Risks:</w:t>
      </w:r>
      <w:r>
        <w:t xml:space="preserve"> </w:t>
      </w:r>
      <w:r>
        <w:t xml:space="preserve">Data privacy (GDPR, CCPA, PIPEDA) - AWS ca-central-1 Canadian residency, CloudTrail audit logging, WAF protection, SOC 2 Type II Year 2 | Quebec French requirements - full localization Year 2 ($15K-$25K), hire French-speaking customer success Year 1 end, start with English provinces Year 1.</w:t>
      </w:r>
    </w:p>
    <w:p>
      <w:r>
        <w:pict>
          <v:rect style="width:0;height:1.5pt" o:hralign="center" o:hrstd="t" o:hr="t"/>
        </w:pict>
      </w:r>
    </w:p>
    <w:bookmarkEnd w:id="31"/>
    <w:bookmarkStart w:id="32" w:name="investment-opportunity"/>
    <w:p>
      <w:pPr>
        <w:pStyle w:val="Heading2"/>
      </w:pPr>
      <w:r>
        <w:t xml:space="preserve">9. INVESTMENT OPPORTUNITY</w:t>
      </w:r>
    </w:p>
    <w:p>
      <w:pPr>
        <w:pStyle w:val="FirstParagraph"/>
      </w:pPr>
      <w:r>
        <w:t xml:space="preserve">TrailLensHQ represents a compelling investment opportunity in the rapidly growing outdoor recreation technology sector. With a validated product-market fit through pilot customers, exceptional unit economics (22:1 LTV:CAC ratio, 3.4-month payback), and a clear path to profitability (cash flow positive Q3 2027, break-even Q2 2028), the company is positioned to become the North American leader in trail organization management software.</w:t>
      </w:r>
    </w:p>
    <w:p>
      <w:pPr>
        <w:pStyle w:val="BodyText"/>
      </w:pPr>
      <w:r>
        <w:rPr>
          <w:b/>
          <w:bCs/>
        </w:rPr>
        <w:t xml:space="preserve">Investment Ask:</w:t>
      </w:r>
      <w:r>
        <w:t xml:space="preserve"> </w:t>
      </w:r>
      <w:r>
        <w:t xml:space="preserve">$575,000 across three tranches to fund MVP launch, multi-province expansion, and US market entry, achieving $1.44M ARR and $1.075M cash reserves by Year 3 end.</w:t>
      </w:r>
    </w:p>
    <w:p>
      <w:pPr>
        <w:pStyle w:val="BodyText"/>
      </w:pPr>
      <w:r>
        <w:rPr>
          <w:b/>
          <w:bCs/>
        </w:rPr>
        <w:t xml:space="preserve">Contact:</w:t>
      </w:r>
      <w:r>
        <w:t xml:space="preserve"> </w:t>
      </w:r>
      <w:r>
        <w:t xml:space="preserve">TrailLensHQ | info@traillenshq.com | Guelph, Ontario, Canada</w:t>
      </w:r>
    </w:p>
    <w:p>
      <w:r>
        <w:pict>
          <v:rect style="width:0;height:1.5pt" o:hralign="center" o:hrstd="t" o:hr="t"/>
        </w:pict>
      </w:r>
    </w:p>
    <w:bookmarkEnd w:id="32"/>
    <w:bookmarkStart w:id="33" w:name="references-and-data-sources"/>
    <w:p>
      <w:pPr>
        <w:pStyle w:val="Heading2"/>
      </w:pPr>
      <w:r>
        <w:t xml:space="preserve">REFERENCES AND DATA SOURCES</w:t>
      </w:r>
    </w:p>
    <w:p>
      <w:pPr>
        <w:pStyle w:val="FirstParagraph"/>
      </w:pPr>
      <w:r>
        <w:t xml:space="preserve">This document draws upon authoritative sources including market research reports, industry benchmarks, government data, and technical documentation. All figures and claims are verifiable through the sources listed below.</w:t>
      </w:r>
    </w:p>
    <w:p>
      <w:r>
        <w:pict>
          <v:rect style="width:0;height:1.5pt" o:hralign="center" o:hrstd="t" o:hr="t"/>
        </w:pict>
      </w:r>
    </w:p>
    <w:p>
      <w:pPr>
        <w:pStyle w:val="FirstParagraph"/>
      </w:pPr>
      <w:r>
        <w:rPr>
          <w:b/>
          <w:bCs/>
        </w:rPr>
        <w:t xml:space="preserve">Document prepared for:</w:t>
      </w:r>
      <w:r>
        <w:t xml:space="preserve"> </w:t>
      </w:r>
      <w:r>
        <w:t xml:space="preserve">Banks and financial institutions, government agencies, potential investors, board of directors, and strategic partners.</w:t>
      </w:r>
    </w:p>
    <w:p>
      <w:r>
        <w:pict>
          <v:rect style="width:0;height:1.5pt" o:hralign="center" o:hrstd="t" o:hr="t"/>
        </w:pict>
      </w:r>
    </w:p>
    <w:p>
      <w:pPr>
        <w:pStyle w:val="FirstParagraph"/>
      </w:pPr>
      <w:r>
        <w:t xml:space="preserve">© 2026 TrailLensCo. All Rights Reserved. Confidential and Proprietary Information.</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TrailLensHQ Executive Overview</dc:title>
  <dc:creator>TrailLensCo</dc:creator>
  <cp:keywords/>
  <dcterms:created xsi:type="dcterms:W3CDTF">2026-01-23T23:38:20Z</dcterms:created>
  <dcterms:modified xsi:type="dcterms:W3CDTF">2026-01-23T23:38:20Z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option">
    <vt:lpwstr/>
  </property>
  <property fmtid="{D5CDD505-2E9C-101B-9397-08002B2CF9AE}" pid="3" name="date">
    <vt:lpwstr>January 23, 2026</vt:lpwstr>
  </property>
  <property fmtid="{D5CDD505-2E9C-101B-9397-08002B2CF9AE}" pid="4" name="documentclass">
    <vt:lpwstr>article</vt:lpwstr>
  </property>
  <property fmtid="{D5CDD505-2E9C-101B-9397-08002B2CF9AE}" pid="5" name="fontsize">
    <vt:lpwstr>10pt</vt:lpwstr>
  </property>
  <property fmtid="{D5CDD505-2E9C-101B-9397-08002B2CF9AE}" pid="6" name="geometry">
    <vt:lpwstr>margin=0.75in</vt:lpwstr>
  </property>
  <property fmtid="{D5CDD505-2E9C-101B-9397-08002B2CF9AE}" pid="7" name="header-includes">
    <vt:lpwstr/>
  </property>
  <property fmtid="{D5CDD505-2E9C-101B-9397-08002B2CF9AE}" pid="8" name="linestretch">
    <vt:lpwstr>1.05</vt:lpwstr>
  </property>
  <property fmtid="{D5CDD505-2E9C-101B-9397-08002B2CF9AE}" pid="9" name="mainfont">
    <vt:lpwstr>Calibri</vt:lpwstr>
  </property>
  <property fmtid="{D5CDD505-2E9C-101B-9397-08002B2CF9AE}" pid="10" name="numbersections">
    <vt:lpwstr>False</vt:lpwstr>
  </property>
  <property fmtid="{D5CDD505-2E9C-101B-9397-08002B2CF9AE}" pid="11" name="papersize">
    <vt:lpwstr>letter</vt:lpwstr>
  </property>
  <property fmtid="{D5CDD505-2E9C-101B-9397-08002B2CF9AE}" pid="12" name="subtitle">
    <vt:lpwstr>Standalone Business Summary for Banks, Government Agencies, and Investors</vt:lpwstr>
  </property>
  <property fmtid="{D5CDD505-2E9C-101B-9397-08002B2CF9AE}" pid="13" name="toc">
    <vt:lpwstr>False</vt:lpwstr>
  </property>
</Properties>
</file>