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DEPENDENCY SECURITY POLICY</w:t>
      </w:r>
    </w:p>
    <w:p>
      <w:pPr>
        <w:spacing w:after="4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TrailStax &amp; RealAgentID</w:t>
      </w:r>
    </w:p>
    <w:p>
      <w:pPr>
        <w:pBdr>
          <w:bottom w:val="single" w:color="2E75B6" w:sz="8" w:space="4"/>
        </w:pBdr>
        <w:spacing w:after="3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Cryptographic audit trails for AI agents in CI/CD pipelines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Owner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CrossroadCode (wishuponascar22)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TrailStax, RealAgentID, and all derivative implementations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Alignment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SLSA Level 2+, NTIA Minimum Elements, SOC 2 CC6.1, NIST CSF PR.IP-2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Quarterly or upon any critical CVE disclosure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TrailStax provides append-only, hash-chained audit trails for AI agents operating in CI/CD pipelines. The integrity of those audit trails depends entirely on the integrity of the software they are built on. A compromised transitive dependency can tamper with hash chains, skip audit entries, or poison trail.py and codebank.py at write time — producing a clean chain on corrupted data.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policy establishes binding requirements for dependency management across all TrailStax and RealAgentID repositories to prevent supply chain compromise.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policy applies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Python packages in production dependency trees (direct and transitive)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development and CI tooling packages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containerized deployments (Docker images)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Third-party integrations consuming RealAgentID as a library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Threat Model — Supply Chain Risks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threats are in scope per the TrailStax threat model: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3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Compromised transitive dep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Malicious package 2–3 levels deep in dep tree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Silent audit log tampering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Pinned hashes + CVE scan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Dependency drift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Unpinned deps resolve differently across envs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Non-reproducible builds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pip-compile lockfile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Typosquatting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Malicious package with near-identical 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Code execution at install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Hash verification + SBOM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 agent compromise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Attacker controls the build agent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Fraudulent SBOM generation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RealAgentID TTL session for CI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Upstream maintainer compromise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Legitimate package pushed with malicious update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Automatic silent install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Hash pinning blocks unreviewed updates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Dependency Management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Lockfile Pinning (Mandatory)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production dependencies MUST be pinned with cryptographic hashes.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requirements.in (human-editable, unpinned)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Generated lockfile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requirements.txt (pip-compile output with --generate-hashes)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install -r requirements.txt --require-hashes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dependencies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requirements-dev.in / requirements-dev.txt (same pattern)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Rationale: Hash pinning prevents any dependency — direct or transitive — from changing without an explicit, reviewable commit to the lockfile. An attacker who compromises an upstream package cannot silently inject code into a pinned build.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SBOM Generation (Mandatory)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Software Bill of Materials MUST be generated on every merge to main and retained as a signed artifact.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Format: CycloneDX JSON (NTIA-compliant minimum elements)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Tool: cyclonedx-bom (Python environment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Retention: 90 days per build; latest signed copy committed to sbom/latest.cdx.json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Signing: SBOM signed with RealAgentID CI agent keypair (cosign/Sigstore until RealAgentID signing module ships)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signed SBOM is itself a tamper-evident artifact in the RealAgentID trust chain — tying the dependency inventory to the commit that produced it.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CVE Scanning (Mandatory)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vulnerability scanning MUST run on every push and pull request.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 — fix available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Merge blocked. Must remediate before merging to main.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— fix available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Merge blocked after 7-day grace period.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/ Low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Logged to audit.json. Reviewed at weekly SecOps cadence.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fix available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Documented in EXCEPTIONS.md with risk acceptance sign-off.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Tool: pip-audit. Results stored as GitHub Actions artifact (30-day retention). Failures surface in PR checks.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Pull Request Requirements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PR that modifies dependency files MUST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Updated requirements.txt generated by pip-compile (not hand-edited)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Clean pip-audit run (no blocking CVEs)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Brief rationale for new dependency in PR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Confirmation that the new dep does not introduce GPL/AGPL licensing conflicts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PRs that add dependencies without an updated lockfile MUST be rejected at review.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 Minimal Dependency Principle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TrailStax core modules (trail.py, codebank.py) MUST maintain minimal external dependencies by design. The smaller the dependency surface, the smaller the attack surface available to a supply chain adversary.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Prefer Python standard library over third-party packages where functionally equivalent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dependencies require explicit justification — convenience is not sufficient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Dependencies with no active maintenance (no commits in 12+ months) require risk review before adoption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Exception Process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Where full compliance is not immediately achievable, exceptions MUST be documented in EXCEPTIONS.md at the repo root with the following fields: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 and version range affected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CVE / Risk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CVE ID or description of the accepted 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Why the exception is necessary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Compensating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mitigates the risk in the absence of remediation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this exception will be re-evaluated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Sign-off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 owner acknowledgment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RealAgentID Trust Layer Integration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dependency security pipeline extends the RealAgentID four-layer trust model: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Tamper 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—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RealAgentID keypair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 agent registration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TTL-bound session, replay blocking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— Audit trail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trail.py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SBOM generation event log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Append-only hash 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— Code commits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codebank.py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Commit hash registry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Append-only hash 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— Dependencies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SBOM + signed bundle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sbom/latest.cdx.json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RealAgentID / cosign signature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CI agent that generates and signs the SBOM MUST be registered in the RealAgentID registry with a TTL-bound session. A compromised CI agent with an expired or unregistered identity cannot generate a valid signed SBOM — the signature will fail verification.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Approved Toolchain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9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pip-compile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Lockfile generation with hashes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requirements.in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pip-audit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CVE scanning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.github/workflows/sbom.yml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cyclonedx-bom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SBOM generation (CycloneDX JSON)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.github/workflows/sbom.yml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cosign / Sigstore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SBOM signing (interim)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 (until RealAgentID signing ships)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 secrets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Container-level SBOM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Docker shipped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Dockerfile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Vuln scan against SBOM artifact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.github/workflows/sbom.yml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Compliance Framework Mapping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 Met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SLSA Level 2+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Provenance, hermetic builds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Pinned hashes + SBOM attestation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NTIA Minimum Elements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SBOM completeness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CycloneDX JSON with full dep tree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 2 CC6.1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Logical access / change mgmt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 policy + CVE blocking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NIST CSF PR.IP-2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Software dev security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Lockfile + scan + SBOM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NIST SP 800-161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Supply chain risk mgmt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Transitive dep scanning + SBOM signing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Policy Review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policy is reviewed: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Quarterly by the repository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Immediately upon any critical CVE disclosure affecting TrailStax or RealAgentID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Upon any major dependency toolchain change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 history is tracked via commit log on this document in the crossroadcode_homelab GitHub repo.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4"/>
        </w:pBdr>
        <w:spacing w:before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CrossroadCode — Cryptographic identity and dependency auditability for AI agents in CI/CD pipelines.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CrossroadCode — Confidential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type>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TrailStax / RealAgentID</w:t>
    </w:r>
    <w:r>
      <w:rPr>
        <w:rFonts w:ascii="Arial" w:cs="Arial" w:eastAsia="Arial" w:hAnsi="Arial"/>
        <w:color w:val="666666"/>
        <w:sz w:val="18"/>
        <w:szCs w:val="18"/>
      </w:rPr>
      <w:t xml:space="preserve">   |   Dependency Security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2026-05-21T23:36:33.610Z</dcterms:created>
  <dcterms:modified xsi:type="dcterms:W3CDTF">2026-05-21T23:36:33.610Z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