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2F74D3" w:rsidP="002F74D3">
      <w:pPr>
        <w:pStyle w:val="berschrift1"/>
      </w:pPr>
      <w:r>
        <w:t>Übung 2</w:t>
      </w:r>
    </w:p>
    <w:p w:rsidR="002F74D3" w:rsidRDefault="002F74D3"/>
    <w:p w:rsidR="002F74D3" w:rsidRDefault="002F74D3">
      <w:r>
        <w:t>Erstelle ein Formular und mache Dich mit den neuen Formularelementen vertraut.</w:t>
      </w:r>
    </w:p>
    <w:p w:rsidR="002F74D3" w:rsidRDefault="002F74D3">
      <w:r>
        <w:t>Es könnte etwa so strukturiert sein:</w:t>
      </w:r>
    </w:p>
    <w:p w:rsidR="002F74D3" w:rsidRDefault="002F74D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E80C66E">
            <wp:simplePos x="0" y="0"/>
            <wp:positionH relativeFrom="margin">
              <wp:posOffset>-635</wp:posOffset>
            </wp:positionH>
            <wp:positionV relativeFrom="paragraph">
              <wp:posOffset>285750</wp:posOffset>
            </wp:positionV>
            <wp:extent cx="2811780" cy="2586990"/>
            <wp:effectExtent l="0" t="0" r="7620" b="381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4D3" w:rsidRDefault="002F74D3"/>
    <w:p w:rsidR="002F74D3" w:rsidRDefault="002F74D3">
      <w:r>
        <w:t>Erinnere Dich an den Unterschied zwischen Block-, Inline- und Inline-Block-Elementen. Damit lässt sich auch ein Formular schön strukturieren…</w:t>
      </w:r>
    </w:p>
    <w:p w:rsidR="002F74D3" w:rsidRDefault="002F74D3"/>
    <w:p w:rsidR="002F74D3" w:rsidRDefault="002F74D3"/>
    <w:p w:rsidR="002F74D3" w:rsidRDefault="002F74D3"/>
    <w:sectPr w:rsidR="002F74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D3"/>
    <w:rsid w:val="002426DB"/>
    <w:rsid w:val="002F74D3"/>
    <w:rsid w:val="006D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A3A4"/>
  <w15:chartTrackingRefBased/>
  <w15:docId w15:val="{446D062F-9920-4B1C-BC08-D02CC685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7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236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1</cp:revision>
  <dcterms:created xsi:type="dcterms:W3CDTF">2018-02-06T09:35:00Z</dcterms:created>
  <dcterms:modified xsi:type="dcterms:W3CDTF">2018-02-06T09:42:00Z</dcterms:modified>
</cp:coreProperties>
</file>