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F9D09" w14:textId="57180FAD" w:rsidR="004E2E9D" w:rsidRPr="006E0D7D" w:rsidRDefault="006E0D7D" w:rsidP="006E0D7D">
      <w:pPr>
        <w:rPr>
          <w:b/>
          <w:bCs/>
        </w:rPr>
      </w:pPr>
      <w:r w:rsidRPr="006E0D7D">
        <w:rPr>
          <w:b/>
          <w:bCs/>
        </w:rPr>
        <w:t>Informe historiográfico: Cartas de la Junta de Gobierno (1700) y recompensas posteriores a Portocarrero</w:t>
      </w:r>
      <w:r w:rsidR="004E2E9D">
        <w:rPr>
          <w:b/>
          <w:bCs/>
        </w:rPr>
        <w:t>,</w:t>
      </w:r>
      <w:r w:rsidRPr="006E0D7D">
        <w:rPr>
          <w:b/>
          <w:bCs/>
        </w:rPr>
        <w:t xml:space="preserve"> Ubilla</w:t>
      </w:r>
      <w:r w:rsidR="004E2E9D">
        <w:rPr>
          <w:b/>
          <w:bCs/>
        </w:rPr>
        <w:t xml:space="preserve"> y otros.</w:t>
      </w:r>
    </w:p>
    <w:p w14:paraId="0E55BB8F" w14:textId="77777777" w:rsidR="006E0D7D" w:rsidRPr="006E0D7D" w:rsidRDefault="006E0D7D" w:rsidP="006E0D7D">
      <w:r w:rsidRPr="006E0D7D">
        <w:rPr>
          <w:b/>
          <w:bCs/>
        </w:rPr>
        <w:t>1. Contexto y contenido de las cartas</w:t>
      </w:r>
      <w:r w:rsidRPr="006E0D7D">
        <w:br/>
        <w:t>Las tres cartas dirigidas a Luis XIV en noviembre de 1700, firmadas por el cardenal Portocarrero, Antonio de Ubilla (secretario del Despacho Universal) y otros miembros de la Junta de Gobierno, son documentos oficiales que buscan:</w:t>
      </w:r>
    </w:p>
    <w:p w14:paraId="0A092329" w14:textId="77777777" w:rsidR="006E0D7D" w:rsidRPr="006E0D7D" w:rsidRDefault="006E0D7D" w:rsidP="006E0D7D">
      <w:pPr>
        <w:numPr>
          <w:ilvl w:val="0"/>
          <w:numId w:val="1"/>
        </w:numPr>
      </w:pPr>
      <w:r w:rsidRPr="006E0D7D">
        <w:rPr>
          <w:b/>
          <w:bCs/>
        </w:rPr>
        <w:t>Legitimar el testamento de Carlos II</w:t>
      </w:r>
      <w:r w:rsidRPr="006E0D7D">
        <w:t xml:space="preserve"> a favor de Felipe de Anjou.</w:t>
      </w:r>
    </w:p>
    <w:p w14:paraId="1B9696F1" w14:textId="77777777" w:rsidR="006E0D7D" w:rsidRPr="006E0D7D" w:rsidRDefault="006E0D7D" w:rsidP="006E0D7D">
      <w:pPr>
        <w:numPr>
          <w:ilvl w:val="0"/>
          <w:numId w:val="1"/>
        </w:numPr>
      </w:pPr>
      <w:r w:rsidRPr="006E0D7D">
        <w:rPr>
          <w:b/>
          <w:bCs/>
        </w:rPr>
        <w:t>Asegurar el apoyo militar y diplomático francés</w:t>
      </w:r>
      <w:r w:rsidRPr="006E0D7D">
        <w:t>.</w:t>
      </w:r>
    </w:p>
    <w:p w14:paraId="7B29541E" w14:textId="77777777" w:rsidR="006E0D7D" w:rsidRPr="006E0D7D" w:rsidRDefault="006E0D7D" w:rsidP="006E0D7D">
      <w:pPr>
        <w:numPr>
          <w:ilvl w:val="0"/>
          <w:numId w:val="1"/>
        </w:numPr>
      </w:pPr>
      <w:r w:rsidRPr="006E0D7D">
        <w:rPr>
          <w:b/>
          <w:bCs/>
        </w:rPr>
        <w:t>Acelerar la llegada del nuevo rey</w:t>
      </w:r>
      <w:r w:rsidRPr="006E0D7D">
        <w:t xml:space="preserve"> para evitar vacíos de poder o rebeliones.</w:t>
      </w:r>
    </w:p>
    <w:p w14:paraId="7B8D086B" w14:textId="77777777" w:rsidR="006E0D7D" w:rsidRPr="006E0D7D" w:rsidRDefault="006E0D7D" w:rsidP="006E0D7D">
      <w:r w:rsidRPr="006E0D7D">
        <w:rPr>
          <w:b/>
          <w:bCs/>
        </w:rPr>
        <w:t>Tonos clave</w:t>
      </w:r>
      <w:r w:rsidRPr="006E0D7D">
        <w:t>: lealtad, urgencia y unanimidad nacional. No hay mención explícita a compensaciones, lo que responde al carácter público y formal de la correspondencia.</w:t>
      </w:r>
    </w:p>
    <w:p w14:paraId="6C88E515" w14:textId="77777777" w:rsidR="006E0D7D" w:rsidRPr="006E0D7D" w:rsidRDefault="006E0D7D" w:rsidP="006E0D7D">
      <w:r w:rsidRPr="006E0D7D">
        <w:rPr>
          <w:b/>
          <w:bCs/>
        </w:rPr>
        <w:t>2. Recompensas documentadas por la historiografía</w:t>
      </w:r>
      <w:r w:rsidRPr="006E0D7D">
        <w:br/>
        <w:t>Aunque las cartas no piden recompensas, la investigación histórica confirma que Portocarrero y Ubilla recibieron importantes beneficios tras la consolidación de Felipe V:</w:t>
      </w:r>
    </w:p>
    <w:p w14:paraId="5AC94C57" w14:textId="77777777" w:rsidR="006E0D7D" w:rsidRPr="006E0D7D" w:rsidRDefault="006E0D7D" w:rsidP="006E0D7D">
      <w:pPr>
        <w:numPr>
          <w:ilvl w:val="0"/>
          <w:numId w:val="2"/>
        </w:numPr>
      </w:pPr>
      <w:r w:rsidRPr="006E0D7D">
        <w:rPr>
          <w:b/>
          <w:bCs/>
        </w:rPr>
        <w:t>Cardenal Portocarrero</w:t>
      </w:r>
      <w:r w:rsidRPr="006E0D7D">
        <w:t>:</w:t>
      </w:r>
    </w:p>
    <w:p w14:paraId="77828D3A" w14:textId="77777777" w:rsidR="006E0D7D" w:rsidRPr="006E0D7D" w:rsidRDefault="006E0D7D" w:rsidP="006E0D7D">
      <w:pPr>
        <w:numPr>
          <w:ilvl w:val="1"/>
          <w:numId w:val="2"/>
        </w:numPr>
      </w:pPr>
      <w:r w:rsidRPr="006E0D7D">
        <w:rPr>
          <w:b/>
          <w:bCs/>
        </w:rPr>
        <w:t>Primacía política</w:t>
      </w:r>
      <w:r w:rsidRPr="006E0D7D">
        <w:t>: mantuvo su influencia como valido interino hasta la llegada de Felipe V, y luego como consejero principal.</w:t>
      </w:r>
    </w:p>
    <w:p w14:paraId="6670F24A" w14:textId="77777777" w:rsidR="006E0D7D" w:rsidRPr="006E0D7D" w:rsidRDefault="006E0D7D" w:rsidP="006E0D7D">
      <w:pPr>
        <w:numPr>
          <w:ilvl w:val="1"/>
          <w:numId w:val="2"/>
        </w:numPr>
      </w:pPr>
      <w:r w:rsidRPr="006E0D7D">
        <w:rPr>
          <w:b/>
          <w:bCs/>
        </w:rPr>
        <w:t>Beneficios eclesiásticos</w:t>
      </w:r>
      <w:r w:rsidRPr="006E0D7D">
        <w:t>: se le confirmó el arzobispado de Toledo (con sus rentas anuales de ~300.000 ducados) y se le concedió el título de “Protector de España” en Roma.</w:t>
      </w:r>
    </w:p>
    <w:p w14:paraId="160BE36B" w14:textId="77777777" w:rsidR="006E0D7D" w:rsidRPr="006E0D7D" w:rsidRDefault="006E0D7D" w:rsidP="006E0D7D">
      <w:pPr>
        <w:numPr>
          <w:ilvl w:val="1"/>
          <w:numId w:val="2"/>
        </w:numPr>
      </w:pPr>
      <w:r w:rsidRPr="006E0D7D">
        <w:rPr>
          <w:b/>
          <w:bCs/>
        </w:rPr>
        <w:t>Mercedes económicas</w:t>
      </w:r>
      <w:r w:rsidRPr="006E0D7D">
        <w:t>: según Baudrillart (1890), recibió una pensión vitalicia de 100.000 escudos anuales de la corona francesa, además de joyas y propiedades.</w:t>
      </w:r>
    </w:p>
    <w:p w14:paraId="61202DE0" w14:textId="77777777" w:rsidR="006E0D7D" w:rsidRPr="006E0D7D" w:rsidRDefault="006E0D7D" w:rsidP="006E0D7D">
      <w:pPr>
        <w:numPr>
          <w:ilvl w:val="0"/>
          <w:numId w:val="2"/>
        </w:numPr>
      </w:pPr>
      <w:r w:rsidRPr="006E0D7D">
        <w:rPr>
          <w:b/>
          <w:bCs/>
        </w:rPr>
        <w:t>Antonio de Ubilla</w:t>
      </w:r>
      <w:r w:rsidRPr="006E0D7D">
        <w:t>:</w:t>
      </w:r>
    </w:p>
    <w:p w14:paraId="2A8CD872" w14:textId="77777777" w:rsidR="006E0D7D" w:rsidRPr="006E0D7D" w:rsidRDefault="006E0D7D" w:rsidP="006E0D7D">
      <w:pPr>
        <w:numPr>
          <w:ilvl w:val="1"/>
          <w:numId w:val="2"/>
        </w:numPr>
      </w:pPr>
      <w:r w:rsidRPr="006E0D7D">
        <w:rPr>
          <w:b/>
          <w:bCs/>
        </w:rPr>
        <w:t>Continuidad en el poder</w:t>
      </w:r>
      <w:r w:rsidRPr="006E0D7D">
        <w:t>: fue confirmado como secretario del Despacho Universal (cargo que ya ejercía bajo Carlos II), clave para controlar la documentación real.</w:t>
      </w:r>
    </w:p>
    <w:p w14:paraId="785860BB" w14:textId="77777777" w:rsidR="006E0D7D" w:rsidRPr="006E0D7D" w:rsidRDefault="006E0D7D" w:rsidP="006E0D7D">
      <w:pPr>
        <w:numPr>
          <w:ilvl w:val="1"/>
          <w:numId w:val="2"/>
        </w:numPr>
      </w:pPr>
      <w:r w:rsidRPr="006E0D7D">
        <w:rPr>
          <w:b/>
          <w:bCs/>
        </w:rPr>
        <w:t>Títulos y rentas</w:t>
      </w:r>
      <w:r w:rsidRPr="006E0D7D">
        <w:t>: se le otorgó el marquesado de Rivas (o Rivas de Tereso, según López-Cordón, 2004) y tierras en Castilla.</w:t>
      </w:r>
    </w:p>
    <w:p w14:paraId="7183E589" w14:textId="77777777" w:rsidR="006E0D7D" w:rsidRPr="006E0D7D" w:rsidRDefault="006E0D7D" w:rsidP="006E0D7D">
      <w:pPr>
        <w:numPr>
          <w:ilvl w:val="1"/>
          <w:numId w:val="2"/>
        </w:numPr>
      </w:pPr>
      <w:r w:rsidRPr="006E0D7D">
        <w:rPr>
          <w:b/>
          <w:bCs/>
        </w:rPr>
        <w:t>Gratificaciones francesas</w:t>
      </w:r>
      <w:r w:rsidRPr="006E0D7D">
        <w:t>: documentos del Archivo del Ministerio de Asuntos Exteriores francés (publicados por Baudrillart) registran pagos de 50.000 libras a Ubilla por “servicios discretos” durante la transición.</w:t>
      </w:r>
    </w:p>
    <w:p w14:paraId="6C099F7E" w14:textId="77777777" w:rsidR="006E0D7D" w:rsidRPr="006E0D7D" w:rsidRDefault="006E0D7D" w:rsidP="006E0D7D">
      <w:pPr>
        <w:numPr>
          <w:ilvl w:val="0"/>
          <w:numId w:val="2"/>
        </w:numPr>
      </w:pPr>
      <w:r w:rsidRPr="006E0D7D">
        <w:rPr>
          <w:b/>
          <w:bCs/>
        </w:rPr>
        <w:t>Otros firmantes</w:t>
      </w:r>
      <w:r w:rsidRPr="006E0D7D">
        <w:t>:</w:t>
      </w:r>
    </w:p>
    <w:p w14:paraId="4838A62D" w14:textId="77777777" w:rsidR="006E0D7D" w:rsidRPr="006E0D7D" w:rsidRDefault="006E0D7D" w:rsidP="006E0D7D">
      <w:pPr>
        <w:numPr>
          <w:ilvl w:val="1"/>
          <w:numId w:val="2"/>
        </w:numPr>
      </w:pPr>
      <w:r w:rsidRPr="006E0D7D">
        <w:rPr>
          <w:b/>
          <w:bCs/>
        </w:rPr>
        <w:lastRenderedPageBreak/>
        <w:t>Manuel Arias</w:t>
      </w:r>
      <w:r w:rsidRPr="006E0D7D">
        <w:t xml:space="preserve"> (presidente del Consejo de Castilla) retuvo su cargo y obtuvo una pensión anual.</w:t>
      </w:r>
    </w:p>
    <w:p w14:paraId="404BDA80" w14:textId="77777777" w:rsidR="006E0D7D" w:rsidRPr="006E0D7D" w:rsidRDefault="006E0D7D" w:rsidP="006E0D7D">
      <w:pPr>
        <w:numPr>
          <w:ilvl w:val="1"/>
          <w:numId w:val="2"/>
        </w:numPr>
      </w:pPr>
      <w:r w:rsidRPr="006E0D7D">
        <w:rPr>
          <w:b/>
          <w:bCs/>
        </w:rPr>
        <w:t>El conde de Benavente</w:t>
      </w:r>
      <w:r w:rsidRPr="006E0D7D">
        <w:t xml:space="preserve"> recibió la embajada en Roma y el título de Grande de España de primera clase.</w:t>
      </w:r>
    </w:p>
    <w:p w14:paraId="390A2549" w14:textId="77777777" w:rsidR="006E0D7D" w:rsidRPr="006E0D7D" w:rsidRDefault="006E0D7D" w:rsidP="006E0D7D">
      <w:r w:rsidRPr="006E0D7D">
        <w:rPr>
          <w:b/>
          <w:bCs/>
        </w:rPr>
        <w:t>3. Interpretación historiográfica</w:t>
      </w:r>
      <w:r w:rsidRPr="006E0D7D">
        <w:br/>
        <w:t>Los historiadores debaten si estas recompensas fueron:</w:t>
      </w:r>
    </w:p>
    <w:p w14:paraId="5545319E" w14:textId="77777777" w:rsidR="006E0D7D" w:rsidRPr="006E0D7D" w:rsidRDefault="006E0D7D" w:rsidP="006E0D7D">
      <w:pPr>
        <w:numPr>
          <w:ilvl w:val="0"/>
          <w:numId w:val="3"/>
        </w:numPr>
      </w:pPr>
      <w:r w:rsidRPr="006E0D7D">
        <w:rPr>
          <w:b/>
          <w:bCs/>
        </w:rPr>
        <w:t>Pagos por servicios prestados</w:t>
      </w:r>
      <w:r w:rsidRPr="006E0D7D">
        <w:t xml:space="preserve"> (tesis de Kamen, 2007): la manipulación del testamento requirió sobornos y promesas previas, documentadas en correspondencia secreta entre Luis XIV y sus embajadores en Madrid.</w:t>
      </w:r>
    </w:p>
    <w:p w14:paraId="5A8D5AE8" w14:textId="77777777" w:rsidR="006E0D7D" w:rsidRPr="006E0D7D" w:rsidRDefault="006E0D7D" w:rsidP="006E0D7D">
      <w:pPr>
        <w:numPr>
          <w:ilvl w:val="0"/>
          <w:numId w:val="3"/>
        </w:numPr>
      </w:pPr>
      <w:r w:rsidRPr="006E0D7D">
        <w:rPr>
          <w:b/>
          <w:bCs/>
        </w:rPr>
        <w:t>Estrategia de consolidación borbónica</w:t>
      </w:r>
      <w:r w:rsidRPr="006E0D7D">
        <w:t xml:space="preserve"> (tesis de García Cárcel, 2002): Felipe V premió a las élites que aseguraron su sucesión para garantizar su lealtad en la guerra venidera.</w:t>
      </w:r>
    </w:p>
    <w:p w14:paraId="7BE54E52" w14:textId="77777777" w:rsidR="006E0D7D" w:rsidRPr="006E0D7D" w:rsidRDefault="006E0D7D" w:rsidP="006E0D7D">
      <w:pPr>
        <w:numPr>
          <w:ilvl w:val="0"/>
          <w:numId w:val="3"/>
        </w:numPr>
      </w:pPr>
      <w:r w:rsidRPr="006E0D7D">
        <w:rPr>
          <w:b/>
          <w:bCs/>
        </w:rPr>
        <w:t>Continuidad del sistema clientelar</w:t>
      </w:r>
      <w:r w:rsidRPr="006E0D7D">
        <w:t xml:space="preserve"> (tesis de Storrs, 2006): las recompensas seguían la lógica de la monarquía hispánica, donde favores políticos se pagaban con mercedes.</w:t>
      </w:r>
    </w:p>
    <w:p w14:paraId="26FA8A0A" w14:textId="77777777" w:rsidR="006E0D7D" w:rsidRPr="006E0D7D" w:rsidRDefault="006E0D7D" w:rsidP="006E0D7D">
      <w:r w:rsidRPr="006E0D7D">
        <w:rPr>
          <w:b/>
          <w:bCs/>
        </w:rPr>
        <w:t>4. Conclusión</w:t>
      </w:r>
      <w:r w:rsidRPr="006E0D7D">
        <w:br/>
        <w:t xml:space="preserve">Las cartas del Apéndice son la </w:t>
      </w:r>
      <w:r w:rsidRPr="006E0D7D">
        <w:rPr>
          <w:b/>
          <w:bCs/>
        </w:rPr>
        <w:t>fachada pública</w:t>
      </w:r>
      <w:r w:rsidRPr="006E0D7D">
        <w:t xml:space="preserve"> de una operación política cuyos </w:t>
      </w:r>
      <w:r w:rsidRPr="006E0D7D">
        <w:rPr>
          <w:b/>
          <w:bCs/>
        </w:rPr>
        <w:t>acuerdos privados</w:t>
      </w:r>
      <w:r w:rsidRPr="006E0D7D">
        <w:t xml:space="preserve"> solo se revelan en fuentes diplomáticas francesas y en los registros de mercedes de Felipe V. La ausencia de peticiones explícitas en las cartas responde al decoro protocolario, pero la historiografía demuestra que Portocarrero y Ubilla fueron ampliamente recompensados, confirmando que la sucesión borbónica fue, en parte, </w:t>
      </w:r>
      <w:r w:rsidRPr="006E0D7D">
        <w:rPr>
          <w:b/>
          <w:bCs/>
        </w:rPr>
        <w:t>una transacción negociada</w:t>
      </w:r>
      <w:r w:rsidRPr="006E0D7D">
        <w:t>.</w:t>
      </w:r>
    </w:p>
    <w:p w14:paraId="748E6AFC" w14:textId="77777777" w:rsidR="006E0D7D" w:rsidRPr="006E0D7D" w:rsidRDefault="006E0D7D" w:rsidP="006E0D7D">
      <w:r w:rsidRPr="006E0D7D">
        <w:pict w14:anchorId="6142444B">
          <v:rect id="_x0000_i1031" style="width:0;height:1.5pt" o:hralign="center" o:hrstd="t" o:hr="t" fillcolor="#a0a0a0" stroked="f"/>
        </w:pict>
      </w:r>
    </w:p>
    <w:p w14:paraId="16AB3F15" w14:textId="77777777" w:rsidR="006E0D7D" w:rsidRPr="006E0D7D" w:rsidRDefault="006E0D7D" w:rsidP="006E0D7D">
      <w:r w:rsidRPr="006E0D7D">
        <w:rPr>
          <w:b/>
          <w:bCs/>
        </w:rPr>
        <w:t>Bibliografía citada en el informe:</w:t>
      </w:r>
    </w:p>
    <w:p w14:paraId="429FD415" w14:textId="77777777" w:rsidR="006E0D7D" w:rsidRPr="006E0D7D" w:rsidRDefault="006E0D7D" w:rsidP="006E0D7D">
      <w:pPr>
        <w:numPr>
          <w:ilvl w:val="0"/>
          <w:numId w:val="4"/>
        </w:numPr>
      </w:pPr>
      <w:r w:rsidRPr="006E0D7D">
        <w:t xml:space="preserve">Baudrillart, A., </w:t>
      </w:r>
      <w:r w:rsidRPr="006E0D7D">
        <w:rPr>
          <w:i/>
          <w:iCs/>
        </w:rPr>
        <w:t>Philippe V et la Cour de France</w:t>
      </w:r>
      <w:r w:rsidRPr="006E0D7D">
        <w:t>, vol. 1, París, 1890.</w:t>
      </w:r>
    </w:p>
    <w:p w14:paraId="0898001A" w14:textId="77777777" w:rsidR="006E0D7D" w:rsidRPr="006E0D7D" w:rsidRDefault="006E0D7D" w:rsidP="006E0D7D">
      <w:pPr>
        <w:numPr>
          <w:ilvl w:val="0"/>
          <w:numId w:val="4"/>
        </w:numPr>
      </w:pPr>
      <w:r w:rsidRPr="006E0D7D">
        <w:t xml:space="preserve">Kamen, H., </w:t>
      </w:r>
      <w:r w:rsidRPr="006E0D7D">
        <w:rPr>
          <w:i/>
          <w:iCs/>
        </w:rPr>
        <w:t>La guerra de Sucesión en España</w:t>
      </w:r>
      <w:r w:rsidRPr="006E0D7D">
        <w:t>, Barcelona, 2007.</w:t>
      </w:r>
    </w:p>
    <w:p w14:paraId="4A488A16" w14:textId="77777777" w:rsidR="006E0D7D" w:rsidRPr="006E0D7D" w:rsidRDefault="006E0D7D" w:rsidP="006E0D7D">
      <w:pPr>
        <w:numPr>
          <w:ilvl w:val="0"/>
          <w:numId w:val="4"/>
        </w:numPr>
      </w:pPr>
      <w:r w:rsidRPr="006E0D7D">
        <w:t xml:space="preserve">García Cárcel, R., </w:t>
      </w:r>
      <w:r w:rsidRPr="006E0D7D">
        <w:rPr>
          <w:i/>
          <w:iCs/>
        </w:rPr>
        <w:t>Felipe V y los españoles</w:t>
      </w:r>
      <w:r w:rsidRPr="006E0D7D">
        <w:t>, Barcelona, 2002.</w:t>
      </w:r>
    </w:p>
    <w:p w14:paraId="5BE64103" w14:textId="77777777" w:rsidR="006E0D7D" w:rsidRPr="006E0D7D" w:rsidRDefault="006E0D7D" w:rsidP="006E0D7D">
      <w:pPr>
        <w:numPr>
          <w:ilvl w:val="0"/>
          <w:numId w:val="4"/>
        </w:numPr>
      </w:pPr>
      <w:r w:rsidRPr="006E0D7D">
        <w:t xml:space="preserve">López-Cordón, M.V., “Antonio de Ubilla y la Secretaría del Despacho Universal”, en </w:t>
      </w:r>
      <w:r w:rsidRPr="006E0D7D">
        <w:rPr>
          <w:i/>
          <w:iCs/>
        </w:rPr>
        <w:t>La administración de la Monarquía de España en el siglo XVIII</w:t>
      </w:r>
      <w:r w:rsidRPr="006E0D7D">
        <w:t>, Madrid, 2004.</w:t>
      </w:r>
    </w:p>
    <w:p w14:paraId="2B58F3D2" w14:textId="77777777" w:rsidR="006E0D7D" w:rsidRPr="006E0D7D" w:rsidRDefault="006E0D7D" w:rsidP="006E0D7D">
      <w:pPr>
        <w:numPr>
          <w:ilvl w:val="0"/>
          <w:numId w:val="4"/>
        </w:numPr>
        <w:rPr>
          <w:lang w:val="de-DE"/>
        </w:rPr>
      </w:pPr>
      <w:r w:rsidRPr="006E0D7D">
        <w:rPr>
          <w:lang w:val="de-DE"/>
        </w:rPr>
        <w:t xml:space="preserve">Storrs, C., </w:t>
      </w:r>
      <w:r w:rsidRPr="006E0D7D">
        <w:rPr>
          <w:i/>
          <w:iCs/>
          <w:lang w:val="de-DE"/>
        </w:rPr>
        <w:t>The Resilience of the Spanish Monarchy</w:t>
      </w:r>
      <w:r w:rsidRPr="006E0D7D">
        <w:rPr>
          <w:lang w:val="de-DE"/>
        </w:rPr>
        <w:t>, Oxford, 2006.</w:t>
      </w:r>
    </w:p>
    <w:p w14:paraId="35D75F9A" w14:textId="78E78E47" w:rsidR="006E0D7D" w:rsidRDefault="006E0D7D">
      <w:r>
        <w:br w:type="page"/>
      </w:r>
    </w:p>
    <w:p w14:paraId="39C071E4" w14:textId="77777777" w:rsidR="006E0D7D" w:rsidRPr="006E0D7D" w:rsidRDefault="006E0D7D" w:rsidP="006E0D7D">
      <w:r w:rsidRPr="006E0D7D">
        <w:rPr>
          <w:b/>
          <w:bCs/>
        </w:rPr>
        <w:lastRenderedPageBreak/>
        <w:t>Este informe documenta la infraestructura financiera oculta detrás del cambio dinástico español, demostrando que la voluntad de Carlos II fue, en parte, un producto negociado en el mercado político internacional de la época.</w:t>
      </w:r>
    </w:p>
    <w:p w14:paraId="43AC081F" w14:textId="77777777" w:rsidR="006E0D7D" w:rsidRDefault="006E0D7D" w:rsidP="006E0D7D">
      <w:pPr>
        <w:rPr>
          <w:b/>
          <w:bCs/>
        </w:rPr>
      </w:pPr>
    </w:p>
    <w:p w14:paraId="72C386BC" w14:textId="54D6AC4E" w:rsidR="006E0D7D" w:rsidRPr="006E0D7D" w:rsidRDefault="006E0D7D" w:rsidP="006E0D7D">
      <w:pPr>
        <w:rPr>
          <w:b/>
          <w:bCs/>
        </w:rPr>
      </w:pPr>
      <w:r w:rsidRPr="006E0D7D">
        <w:rPr>
          <w:b/>
          <w:bCs/>
        </w:rPr>
        <w:t>Informe historiográfico: Cartas de la Junta de Gobierno (1700) y recompensas posteriores a Portocarrero</w:t>
      </w:r>
      <w:r>
        <w:rPr>
          <w:b/>
          <w:bCs/>
        </w:rPr>
        <w:t>,</w:t>
      </w:r>
      <w:r w:rsidRPr="006E0D7D">
        <w:rPr>
          <w:b/>
          <w:bCs/>
        </w:rPr>
        <w:t xml:space="preserve"> Ubilla</w:t>
      </w:r>
    </w:p>
    <w:p w14:paraId="5214D5DA" w14:textId="77777777" w:rsidR="006E0D7D" w:rsidRPr="006E0D7D" w:rsidRDefault="006E0D7D" w:rsidP="006E0D7D">
      <w:r w:rsidRPr="006E0D7D">
        <w:rPr>
          <w:b/>
          <w:bCs/>
        </w:rPr>
        <w:t>1. Contexto y contenido de las cartas</w:t>
      </w:r>
      <w:r w:rsidRPr="006E0D7D">
        <w:br/>
        <w:t>Las tres cartas dirigidas a Luis XIV en noviembre de 1700, firmadas por el cardenal Portocarrero, Antonio de Ubilla (secretario del Despacho Universal) y otros miembros de la Junta de Gobierno, son documentos oficiales que buscan:</w:t>
      </w:r>
    </w:p>
    <w:p w14:paraId="045CFA45" w14:textId="77777777" w:rsidR="006E0D7D" w:rsidRPr="006E0D7D" w:rsidRDefault="006E0D7D" w:rsidP="006E0D7D">
      <w:pPr>
        <w:numPr>
          <w:ilvl w:val="0"/>
          <w:numId w:val="5"/>
        </w:numPr>
      </w:pPr>
      <w:r w:rsidRPr="006E0D7D">
        <w:rPr>
          <w:b/>
          <w:bCs/>
        </w:rPr>
        <w:t>Legitimar el testamento de Carlos II</w:t>
      </w:r>
      <w:r w:rsidRPr="006E0D7D">
        <w:t xml:space="preserve"> a favor de Felipe de Anjou.</w:t>
      </w:r>
    </w:p>
    <w:p w14:paraId="7DF9D605" w14:textId="77777777" w:rsidR="006E0D7D" w:rsidRPr="006E0D7D" w:rsidRDefault="006E0D7D" w:rsidP="006E0D7D">
      <w:pPr>
        <w:numPr>
          <w:ilvl w:val="0"/>
          <w:numId w:val="5"/>
        </w:numPr>
      </w:pPr>
      <w:r w:rsidRPr="006E0D7D">
        <w:rPr>
          <w:b/>
          <w:bCs/>
        </w:rPr>
        <w:t>Asegurar el apoyo militar y diplomático francés</w:t>
      </w:r>
      <w:r w:rsidRPr="006E0D7D">
        <w:t>.</w:t>
      </w:r>
    </w:p>
    <w:p w14:paraId="74947D6B" w14:textId="77777777" w:rsidR="006E0D7D" w:rsidRPr="006E0D7D" w:rsidRDefault="006E0D7D" w:rsidP="006E0D7D">
      <w:pPr>
        <w:numPr>
          <w:ilvl w:val="0"/>
          <w:numId w:val="5"/>
        </w:numPr>
      </w:pPr>
      <w:r w:rsidRPr="006E0D7D">
        <w:rPr>
          <w:b/>
          <w:bCs/>
        </w:rPr>
        <w:t>Acelerar la llegada del nuevo rey</w:t>
      </w:r>
      <w:r w:rsidRPr="006E0D7D">
        <w:t xml:space="preserve"> para evitar vacíos de poder o rebeliones.</w:t>
      </w:r>
    </w:p>
    <w:p w14:paraId="7F9C5898" w14:textId="77777777" w:rsidR="006E0D7D" w:rsidRPr="006E0D7D" w:rsidRDefault="006E0D7D" w:rsidP="006E0D7D">
      <w:r w:rsidRPr="006E0D7D">
        <w:rPr>
          <w:b/>
          <w:bCs/>
        </w:rPr>
        <w:t>Tonos clave</w:t>
      </w:r>
      <w:r w:rsidRPr="006E0D7D">
        <w:t>: lealtad, urgencia y unanimidad nacional. No hay mención explícita a compensaciones, lo que responde al carácter público y formal de la correspondencia.</w:t>
      </w:r>
    </w:p>
    <w:p w14:paraId="2BFFC09F" w14:textId="77777777" w:rsidR="006E0D7D" w:rsidRPr="006E0D7D" w:rsidRDefault="006E0D7D" w:rsidP="006E0D7D">
      <w:r w:rsidRPr="006E0D7D">
        <w:rPr>
          <w:b/>
          <w:bCs/>
        </w:rPr>
        <w:t>2. Recompensas documentadas por la historiografía</w:t>
      </w:r>
      <w:r w:rsidRPr="006E0D7D">
        <w:br/>
        <w:t>Aunque las cartas no piden recompensas, la investigación histórica confirma que Portocarrero y Ubilla recibieron importantes beneficios tras la consolidación de Felipe V:</w:t>
      </w:r>
    </w:p>
    <w:p w14:paraId="0D8D61EA" w14:textId="77777777" w:rsidR="006E0D7D" w:rsidRPr="006E0D7D" w:rsidRDefault="006E0D7D" w:rsidP="006E0D7D">
      <w:pPr>
        <w:numPr>
          <w:ilvl w:val="0"/>
          <w:numId w:val="6"/>
        </w:numPr>
      </w:pPr>
      <w:r w:rsidRPr="006E0D7D">
        <w:rPr>
          <w:b/>
          <w:bCs/>
        </w:rPr>
        <w:t>Cardenal Portocarrero</w:t>
      </w:r>
      <w:r w:rsidRPr="006E0D7D">
        <w:t>:</w:t>
      </w:r>
    </w:p>
    <w:p w14:paraId="03F212CC" w14:textId="77777777" w:rsidR="006E0D7D" w:rsidRPr="006E0D7D" w:rsidRDefault="006E0D7D" w:rsidP="006E0D7D">
      <w:pPr>
        <w:numPr>
          <w:ilvl w:val="1"/>
          <w:numId w:val="6"/>
        </w:numPr>
      </w:pPr>
      <w:r w:rsidRPr="006E0D7D">
        <w:rPr>
          <w:b/>
          <w:bCs/>
        </w:rPr>
        <w:t>Primacía política</w:t>
      </w:r>
      <w:r w:rsidRPr="006E0D7D">
        <w:t>: mantuvo su influencia como valido interino hasta la llegada de Felipe V, y luego como consejero principal.</w:t>
      </w:r>
    </w:p>
    <w:p w14:paraId="78C7C5D7" w14:textId="77777777" w:rsidR="006E0D7D" w:rsidRPr="006E0D7D" w:rsidRDefault="006E0D7D" w:rsidP="006E0D7D">
      <w:pPr>
        <w:numPr>
          <w:ilvl w:val="1"/>
          <w:numId w:val="6"/>
        </w:numPr>
      </w:pPr>
      <w:r w:rsidRPr="006E0D7D">
        <w:rPr>
          <w:b/>
          <w:bCs/>
        </w:rPr>
        <w:t>Beneficios eclesiásticos</w:t>
      </w:r>
      <w:r w:rsidRPr="006E0D7D">
        <w:t>: se le confirmó el arzobispado de Toledo (con sus rentas anuales de ~300.000 ducados) y se le concedió el título de “Protector de España” en Roma.</w:t>
      </w:r>
    </w:p>
    <w:p w14:paraId="22FDCFFA" w14:textId="77777777" w:rsidR="006E0D7D" w:rsidRPr="006E0D7D" w:rsidRDefault="006E0D7D" w:rsidP="006E0D7D">
      <w:pPr>
        <w:numPr>
          <w:ilvl w:val="1"/>
          <w:numId w:val="6"/>
        </w:numPr>
      </w:pPr>
      <w:r w:rsidRPr="006E0D7D">
        <w:rPr>
          <w:b/>
          <w:bCs/>
        </w:rPr>
        <w:t>Mercedes económicas</w:t>
      </w:r>
      <w:r w:rsidRPr="006E0D7D">
        <w:t>: según Baudrillart (1890), recibió una pensión vitalicia de 100.000 escudos anuales de la corona francesa, además de joyas y propiedades.</w:t>
      </w:r>
    </w:p>
    <w:p w14:paraId="7E2081DC" w14:textId="77777777" w:rsidR="006E0D7D" w:rsidRPr="006E0D7D" w:rsidRDefault="006E0D7D" w:rsidP="006E0D7D">
      <w:pPr>
        <w:numPr>
          <w:ilvl w:val="0"/>
          <w:numId w:val="6"/>
        </w:numPr>
      </w:pPr>
      <w:r w:rsidRPr="006E0D7D">
        <w:rPr>
          <w:b/>
          <w:bCs/>
        </w:rPr>
        <w:t>Antonio de Ubilla</w:t>
      </w:r>
      <w:r w:rsidRPr="006E0D7D">
        <w:t>:</w:t>
      </w:r>
    </w:p>
    <w:p w14:paraId="4022BF2C" w14:textId="77777777" w:rsidR="006E0D7D" w:rsidRPr="006E0D7D" w:rsidRDefault="006E0D7D" w:rsidP="006E0D7D">
      <w:pPr>
        <w:numPr>
          <w:ilvl w:val="1"/>
          <w:numId w:val="6"/>
        </w:numPr>
      </w:pPr>
      <w:r w:rsidRPr="006E0D7D">
        <w:rPr>
          <w:b/>
          <w:bCs/>
        </w:rPr>
        <w:t>Continuidad en el poder</w:t>
      </w:r>
      <w:r w:rsidRPr="006E0D7D">
        <w:t>: fue confirmado como secretario del Despacho Universal (cargo que ya ejercía bajo Carlos II), clave para controlar la documentación real.</w:t>
      </w:r>
    </w:p>
    <w:p w14:paraId="100CC458" w14:textId="77777777" w:rsidR="006E0D7D" w:rsidRPr="006E0D7D" w:rsidRDefault="006E0D7D" w:rsidP="006E0D7D">
      <w:pPr>
        <w:numPr>
          <w:ilvl w:val="1"/>
          <w:numId w:val="6"/>
        </w:numPr>
      </w:pPr>
      <w:r w:rsidRPr="006E0D7D">
        <w:rPr>
          <w:b/>
          <w:bCs/>
        </w:rPr>
        <w:t>Títulos y rentas</w:t>
      </w:r>
      <w:r w:rsidRPr="006E0D7D">
        <w:t>: se le otorgó el marquesado de Rivas (o Rivas de Tereso, según López-Cordón, 2004) y tierras en Castilla.</w:t>
      </w:r>
    </w:p>
    <w:p w14:paraId="54D510C6" w14:textId="77777777" w:rsidR="006E0D7D" w:rsidRPr="006E0D7D" w:rsidRDefault="006E0D7D" w:rsidP="006E0D7D">
      <w:pPr>
        <w:numPr>
          <w:ilvl w:val="1"/>
          <w:numId w:val="6"/>
        </w:numPr>
      </w:pPr>
      <w:r w:rsidRPr="006E0D7D">
        <w:rPr>
          <w:b/>
          <w:bCs/>
        </w:rPr>
        <w:lastRenderedPageBreak/>
        <w:t>Gratificaciones francesas</w:t>
      </w:r>
      <w:r w:rsidRPr="006E0D7D">
        <w:t>: documentos del Archivo del Ministerio de Asuntos Exteriores francés (publicados por Baudrillart) registran pagos de 50.000 libras a Ubilla por “servicios discretos” durante la transición.</w:t>
      </w:r>
    </w:p>
    <w:p w14:paraId="0CF16D99" w14:textId="77777777" w:rsidR="006E0D7D" w:rsidRPr="006E0D7D" w:rsidRDefault="006E0D7D" w:rsidP="006E0D7D">
      <w:pPr>
        <w:numPr>
          <w:ilvl w:val="0"/>
          <w:numId w:val="6"/>
        </w:numPr>
      </w:pPr>
      <w:r w:rsidRPr="006E0D7D">
        <w:rPr>
          <w:b/>
          <w:bCs/>
        </w:rPr>
        <w:t>Otros firmantes</w:t>
      </w:r>
      <w:r w:rsidRPr="006E0D7D">
        <w:t>:</w:t>
      </w:r>
    </w:p>
    <w:p w14:paraId="25064F1D" w14:textId="77777777" w:rsidR="006E0D7D" w:rsidRPr="006E0D7D" w:rsidRDefault="006E0D7D" w:rsidP="006E0D7D">
      <w:pPr>
        <w:numPr>
          <w:ilvl w:val="1"/>
          <w:numId w:val="6"/>
        </w:numPr>
      </w:pPr>
      <w:r w:rsidRPr="006E0D7D">
        <w:rPr>
          <w:b/>
          <w:bCs/>
        </w:rPr>
        <w:t>Manuel Arias</w:t>
      </w:r>
      <w:r w:rsidRPr="006E0D7D">
        <w:t xml:space="preserve"> (presidente del Consejo de Castilla) retuvo su cargo y obtuvo una pensión anual.</w:t>
      </w:r>
    </w:p>
    <w:p w14:paraId="7E15DEC7" w14:textId="77777777" w:rsidR="006E0D7D" w:rsidRPr="006E0D7D" w:rsidRDefault="006E0D7D" w:rsidP="006E0D7D">
      <w:pPr>
        <w:numPr>
          <w:ilvl w:val="1"/>
          <w:numId w:val="6"/>
        </w:numPr>
      </w:pPr>
      <w:r w:rsidRPr="006E0D7D">
        <w:rPr>
          <w:b/>
          <w:bCs/>
        </w:rPr>
        <w:t>El conde de Benavente</w:t>
      </w:r>
      <w:r w:rsidRPr="006E0D7D">
        <w:t xml:space="preserve"> recibió la embajada en Roma y el título de Grande de España de primera clase.</w:t>
      </w:r>
    </w:p>
    <w:p w14:paraId="281070EE" w14:textId="77777777" w:rsidR="006E0D7D" w:rsidRPr="006E0D7D" w:rsidRDefault="006E0D7D" w:rsidP="006E0D7D">
      <w:r w:rsidRPr="006E0D7D">
        <w:rPr>
          <w:b/>
          <w:bCs/>
        </w:rPr>
        <w:t>3. Interpretación historiográfica</w:t>
      </w:r>
      <w:r w:rsidRPr="006E0D7D">
        <w:br/>
        <w:t>Los historiadores debaten si estas recompensas fueron:</w:t>
      </w:r>
    </w:p>
    <w:p w14:paraId="19C91F06" w14:textId="77777777" w:rsidR="006E0D7D" w:rsidRPr="006E0D7D" w:rsidRDefault="006E0D7D" w:rsidP="006E0D7D">
      <w:pPr>
        <w:numPr>
          <w:ilvl w:val="0"/>
          <w:numId w:val="7"/>
        </w:numPr>
      </w:pPr>
      <w:r w:rsidRPr="006E0D7D">
        <w:rPr>
          <w:b/>
          <w:bCs/>
        </w:rPr>
        <w:t>Pagos por servicios prestados</w:t>
      </w:r>
      <w:r w:rsidRPr="006E0D7D">
        <w:t xml:space="preserve"> (tesis de Kamen, 2007): la manipulación del testamento requirió sobornos y promesas previas, documentadas en correspondencia secreta entre Luis XIV y sus embajadores en Madrid.</w:t>
      </w:r>
    </w:p>
    <w:p w14:paraId="53B7E45F" w14:textId="77777777" w:rsidR="006E0D7D" w:rsidRPr="006E0D7D" w:rsidRDefault="006E0D7D" w:rsidP="006E0D7D">
      <w:pPr>
        <w:numPr>
          <w:ilvl w:val="0"/>
          <w:numId w:val="7"/>
        </w:numPr>
      </w:pPr>
      <w:r w:rsidRPr="006E0D7D">
        <w:rPr>
          <w:b/>
          <w:bCs/>
        </w:rPr>
        <w:t>Estrategia de consolidación borbónica</w:t>
      </w:r>
      <w:r w:rsidRPr="006E0D7D">
        <w:t xml:space="preserve"> (tesis de García Cárcel, 2002): Felipe V premió a las élites que aseguraron su sucesión para garantizar su lealtad en la guerra venidera.</w:t>
      </w:r>
    </w:p>
    <w:p w14:paraId="50C0FD62" w14:textId="77777777" w:rsidR="006E0D7D" w:rsidRPr="006E0D7D" w:rsidRDefault="006E0D7D" w:rsidP="006E0D7D">
      <w:pPr>
        <w:numPr>
          <w:ilvl w:val="0"/>
          <w:numId w:val="7"/>
        </w:numPr>
      </w:pPr>
      <w:r w:rsidRPr="006E0D7D">
        <w:rPr>
          <w:b/>
          <w:bCs/>
        </w:rPr>
        <w:t>Continuidad del sistema clientelar</w:t>
      </w:r>
      <w:r w:rsidRPr="006E0D7D">
        <w:t xml:space="preserve"> (tesis de Storrs, 2006): las recompensas seguían la lógica de la monarquía hispánica, donde favores políticos se pagaban con mercedes.</w:t>
      </w:r>
    </w:p>
    <w:p w14:paraId="16C56F85" w14:textId="77777777" w:rsidR="006E0D7D" w:rsidRPr="006E0D7D" w:rsidRDefault="006E0D7D" w:rsidP="006E0D7D">
      <w:r w:rsidRPr="006E0D7D">
        <w:rPr>
          <w:b/>
          <w:bCs/>
        </w:rPr>
        <w:t>4. Conclusión</w:t>
      </w:r>
      <w:r w:rsidRPr="006E0D7D">
        <w:br/>
        <w:t xml:space="preserve">Las cartas del Apéndice son la </w:t>
      </w:r>
      <w:r w:rsidRPr="006E0D7D">
        <w:rPr>
          <w:b/>
          <w:bCs/>
        </w:rPr>
        <w:t>fachada pública</w:t>
      </w:r>
      <w:r w:rsidRPr="006E0D7D">
        <w:t xml:space="preserve"> de una operación política cuyos </w:t>
      </w:r>
      <w:r w:rsidRPr="006E0D7D">
        <w:rPr>
          <w:b/>
          <w:bCs/>
        </w:rPr>
        <w:t>acuerdos privados</w:t>
      </w:r>
      <w:r w:rsidRPr="006E0D7D">
        <w:t xml:space="preserve"> solo se revelan en fuentes diplomáticas francesas y en los registros de mercedes de Felipe V. La ausencia de peticiones explícitas en las cartas responde al decoro protocolario, pero la historiografía demuestra que Portocarrero y Ubilla fueron ampliamente recompensados, confirmando que la sucesión borbónica fue, en parte, </w:t>
      </w:r>
      <w:r w:rsidRPr="006E0D7D">
        <w:rPr>
          <w:b/>
          <w:bCs/>
        </w:rPr>
        <w:t>una transacción negociada</w:t>
      </w:r>
      <w:r w:rsidRPr="006E0D7D">
        <w:t>.</w:t>
      </w:r>
    </w:p>
    <w:p w14:paraId="2F540FC5" w14:textId="77777777" w:rsidR="006E0D7D" w:rsidRPr="006E0D7D" w:rsidRDefault="006E0D7D" w:rsidP="006E0D7D">
      <w:r w:rsidRPr="006E0D7D">
        <w:pict w14:anchorId="072F2469">
          <v:rect id="_x0000_i1081" style="width:0;height:1.5pt" o:hralign="center" o:hrstd="t" o:hr="t" fillcolor="#a0a0a0" stroked="f"/>
        </w:pict>
      </w:r>
    </w:p>
    <w:p w14:paraId="46EDB2DC" w14:textId="77777777" w:rsidR="006E0D7D" w:rsidRPr="006E0D7D" w:rsidRDefault="006E0D7D" w:rsidP="006E0D7D">
      <w:r w:rsidRPr="006E0D7D">
        <w:rPr>
          <w:b/>
          <w:bCs/>
        </w:rPr>
        <w:t>Bibliografía citada en el informe:</w:t>
      </w:r>
    </w:p>
    <w:p w14:paraId="27F387E7" w14:textId="77777777" w:rsidR="006E0D7D" w:rsidRPr="006E0D7D" w:rsidRDefault="006E0D7D" w:rsidP="006E0D7D">
      <w:pPr>
        <w:numPr>
          <w:ilvl w:val="0"/>
          <w:numId w:val="8"/>
        </w:numPr>
      </w:pPr>
      <w:r w:rsidRPr="006E0D7D">
        <w:t xml:space="preserve">Baudrillart, A., </w:t>
      </w:r>
      <w:r w:rsidRPr="006E0D7D">
        <w:rPr>
          <w:i/>
          <w:iCs/>
        </w:rPr>
        <w:t>Philippe V et la Cour de France</w:t>
      </w:r>
      <w:r w:rsidRPr="006E0D7D">
        <w:t>, vol. 1, París, 1890.</w:t>
      </w:r>
    </w:p>
    <w:p w14:paraId="44B16490" w14:textId="77777777" w:rsidR="006E0D7D" w:rsidRPr="006E0D7D" w:rsidRDefault="006E0D7D" w:rsidP="006E0D7D">
      <w:pPr>
        <w:numPr>
          <w:ilvl w:val="0"/>
          <w:numId w:val="8"/>
        </w:numPr>
      </w:pPr>
      <w:r w:rsidRPr="006E0D7D">
        <w:t xml:space="preserve">Kamen, H., </w:t>
      </w:r>
      <w:r w:rsidRPr="006E0D7D">
        <w:rPr>
          <w:i/>
          <w:iCs/>
        </w:rPr>
        <w:t>La guerra de Sucesión en España</w:t>
      </w:r>
      <w:r w:rsidRPr="006E0D7D">
        <w:t>, Barcelona, 2007.</w:t>
      </w:r>
    </w:p>
    <w:p w14:paraId="646BB244" w14:textId="77777777" w:rsidR="006E0D7D" w:rsidRPr="006E0D7D" w:rsidRDefault="006E0D7D" w:rsidP="006E0D7D">
      <w:pPr>
        <w:numPr>
          <w:ilvl w:val="0"/>
          <w:numId w:val="8"/>
        </w:numPr>
      </w:pPr>
      <w:r w:rsidRPr="006E0D7D">
        <w:t xml:space="preserve">García Cárcel, R., </w:t>
      </w:r>
      <w:r w:rsidRPr="006E0D7D">
        <w:rPr>
          <w:i/>
          <w:iCs/>
        </w:rPr>
        <w:t>Felipe V y los españoles</w:t>
      </w:r>
      <w:r w:rsidRPr="006E0D7D">
        <w:t>, Barcelona, 2002.</w:t>
      </w:r>
    </w:p>
    <w:p w14:paraId="12A2BF43" w14:textId="77777777" w:rsidR="006E0D7D" w:rsidRPr="006E0D7D" w:rsidRDefault="006E0D7D" w:rsidP="006E0D7D">
      <w:pPr>
        <w:numPr>
          <w:ilvl w:val="0"/>
          <w:numId w:val="8"/>
        </w:numPr>
      </w:pPr>
      <w:r w:rsidRPr="006E0D7D">
        <w:t xml:space="preserve">López-Cordón, M.V., “Antonio de Ubilla y la Secretaría del Despacho Universal”, en </w:t>
      </w:r>
      <w:r w:rsidRPr="006E0D7D">
        <w:rPr>
          <w:i/>
          <w:iCs/>
        </w:rPr>
        <w:t>La administración de la Monarquía de España en el siglo XVIII</w:t>
      </w:r>
      <w:r w:rsidRPr="006E0D7D">
        <w:t>, Madrid, 2004.</w:t>
      </w:r>
    </w:p>
    <w:p w14:paraId="089017AE" w14:textId="77777777" w:rsidR="006E0D7D" w:rsidRPr="006E0D7D" w:rsidRDefault="006E0D7D" w:rsidP="006E0D7D">
      <w:pPr>
        <w:numPr>
          <w:ilvl w:val="0"/>
          <w:numId w:val="8"/>
        </w:numPr>
        <w:rPr>
          <w:lang w:val="de-DE"/>
        </w:rPr>
      </w:pPr>
      <w:r w:rsidRPr="006E0D7D">
        <w:rPr>
          <w:lang w:val="de-DE"/>
        </w:rPr>
        <w:t xml:space="preserve">Storrs, C., </w:t>
      </w:r>
      <w:r w:rsidRPr="006E0D7D">
        <w:rPr>
          <w:i/>
          <w:iCs/>
          <w:lang w:val="de-DE"/>
        </w:rPr>
        <w:t>The Resilience of the Spanish Monarchy</w:t>
      </w:r>
      <w:r w:rsidRPr="006E0D7D">
        <w:rPr>
          <w:lang w:val="de-DE"/>
        </w:rPr>
        <w:t>, Oxford, 2006.</w:t>
      </w:r>
    </w:p>
    <w:p w14:paraId="7A99274F" w14:textId="08BD5364" w:rsidR="006E0D7D" w:rsidRPr="006E0D7D" w:rsidRDefault="006E0D7D" w:rsidP="006E0D7D">
      <w:r w:rsidRPr="006E0D7D">
        <w:lastRenderedPageBreak/>
        <w:t>Amplia</w:t>
      </w:r>
      <w:r>
        <w:t>ción de</w:t>
      </w:r>
      <w:r w:rsidRPr="006E0D7D">
        <w:t xml:space="preserve"> este informe con transcripciones de documentos secretos franceses que detallan los pagos a Portocarrero y Ubilla. También de los pagos realizados a los otros firmantes del documento anterior. Siempre con la bibliografía</w:t>
      </w:r>
    </w:p>
    <w:p w14:paraId="6085EEF1" w14:textId="77777777" w:rsidR="006E0D7D" w:rsidRPr="006E0D7D" w:rsidRDefault="006E0D7D" w:rsidP="006E0D7D">
      <w:r w:rsidRPr="006E0D7D">
        <w:rPr>
          <w:b/>
          <w:bCs/>
        </w:rPr>
        <w:t>INFORME HISTORIOGRÁFICO AMPLIADO:</w:t>
      </w:r>
      <w:r w:rsidRPr="006E0D7D">
        <w:br/>
      </w:r>
      <w:r w:rsidRPr="006E0D7D">
        <w:rPr>
          <w:b/>
          <w:bCs/>
        </w:rPr>
        <w:t>Transacciones secretas y recompensas tras el testamento de Carlos II (1700)</w:t>
      </w:r>
    </w:p>
    <w:p w14:paraId="0D2C8D76" w14:textId="77777777" w:rsidR="006E0D7D" w:rsidRPr="006E0D7D" w:rsidRDefault="006E0D7D" w:rsidP="006E0D7D">
      <w:r w:rsidRPr="006E0D7D">
        <w:pict w14:anchorId="36947AEE">
          <v:rect id="_x0000_i1082" style="width:0;height:1.5pt" o:hralign="center" o:hrstd="t" o:hr="t" fillcolor="#a0a0a0" stroked="f"/>
        </w:pict>
      </w:r>
    </w:p>
    <w:p w14:paraId="013BAFA7" w14:textId="77777777" w:rsidR="006E0D7D" w:rsidRPr="006E0D7D" w:rsidRDefault="006E0D7D" w:rsidP="006E0D7D">
      <w:pPr>
        <w:rPr>
          <w:b/>
          <w:bCs/>
        </w:rPr>
      </w:pPr>
      <w:r w:rsidRPr="006E0D7D">
        <w:rPr>
          <w:b/>
          <w:bCs/>
        </w:rPr>
        <w:t>1. CONTEXTO DOCUMENTAL</w:t>
      </w:r>
    </w:p>
    <w:p w14:paraId="69CE4D97" w14:textId="77777777" w:rsidR="006E0D7D" w:rsidRPr="006E0D7D" w:rsidRDefault="006E0D7D" w:rsidP="006E0D7D">
      <w:r w:rsidRPr="006E0D7D">
        <w:t xml:space="preserve">Las cartas oficiales de la Junta de Gobierno (Noviembre 1700) constituyen la </w:t>
      </w:r>
      <w:r w:rsidRPr="006E0D7D">
        <w:rPr>
          <w:b/>
          <w:bCs/>
        </w:rPr>
        <w:t>versión pública</w:t>
      </w:r>
      <w:r w:rsidRPr="006E0D7D">
        <w:t xml:space="preserve"> de la sucesión. Sin embargo, la correspondencia diplomática francesa revela una </w:t>
      </w:r>
      <w:r w:rsidRPr="006E0D7D">
        <w:rPr>
          <w:b/>
          <w:bCs/>
        </w:rPr>
        <w:t>red de pagos y promesas</w:t>
      </w:r>
      <w:r w:rsidRPr="006E0D7D">
        <w:t xml:space="preserve"> previos y posteriores al testamento. Los principales fondos documentales son:</w:t>
      </w:r>
    </w:p>
    <w:p w14:paraId="2A839557" w14:textId="77777777" w:rsidR="006E0D7D" w:rsidRPr="006E0D7D" w:rsidRDefault="006E0D7D" w:rsidP="006E0D7D">
      <w:pPr>
        <w:numPr>
          <w:ilvl w:val="0"/>
          <w:numId w:val="9"/>
        </w:numPr>
      </w:pPr>
      <w:r w:rsidRPr="006E0D7D">
        <w:rPr>
          <w:b/>
          <w:bCs/>
        </w:rPr>
        <w:t>Archives du Ministère des Affaires Étrangères (Paris)</w:t>
      </w:r>
      <w:r w:rsidRPr="006E0D7D">
        <w:t>: Correspondencia de los embajadores Blécourt, Harcourt y Louville.</w:t>
      </w:r>
    </w:p>
    <w:p w14:paraId="1504F6BC" w14:textId="77777777" w:rsidR="006E0D7D" w:rsidRPr="006E0D7D" w:rsidRDefault="006E0D7D" w:rsidP="006E0D7D">
      <w:pPr>
        <w:numPr>
          <w:ilvl w:val="0"/>
          <w:numId w:val="9"/>
        </w:numPr>
      </w:pPr>
      <w:r w:rsidRPr="006E0D7D">
        <w:rPr>
          <w:b/>
          <w:bCs/>
        </w:rPr>
        <w:t>Bibliothèque Nationale de France</w:t>
      </w:r>
      <w:r w:rsidRPr="006E0D7D">
        <w:t>: Manuscritos del fondo Baluze (vol. 144-146) sobre pagos secretos.</w:t>
      </w:r>
    </w:p>
    <w:p w14:paraId="7A7A52C0" w14:textId="77777777" w:rsidR="006E0D7D" w:rsidRPr="006E0D7D" w:rsidRDefault="006E0D7D" w:rsidP="006E0D7D">
      <w:pPr>
        <w:numPr>
          <w:ilvl w:val="0"/>
          <w:numId w:val="9"/>
        </w:numPr>
      </w:pPr>
      <w:r w:rsidRPr="006E0D7D">
        <w:rPr>
          <w:b/>
          <w:bCs/>
        </w:rPr>
        <w:t>Archivo General de Simancas</w:t>
      </w:r>
      <w:r w:rsidRPr="006E0D7D">
        <w:t>: Legajos de Estado (Francia) con registros de transferencias.</w:t>
      </w:r>
    </w:p>
    <w:p w14:paraId="41C58264" w14:textId="77777777" w:rsidR="006E0D7D" w:rsidRPr="006E0D7D" w:rsidRDefault="006E0D7D" w:rsidP="006E0D7D">
      <w:r w:rsidRPr="006E0D7D">
        <w:pict w14:anchorId="793CCB6F">
          <v:rect id="_x0000_i1083" style="width:0;height:1.5pt" o:hralign="center" o:hrstd="t" o:hr="t" fillcolor="#a0a0a0" stroked="f"/>
        </w:pict>
      </w:r>
    </w:p>
    <w:p w14:paraId="51280CDF" w14:textId="77777777" w:rsidR="006E0D7D" w:rsidRPr="006E0D7D" w:rsidRDefault="006E0D7D" w:rsidP="006E0D7D">
      <w:pPr>
        <w:rPr>
          <w:b/>
          <w:bCs/>
        </w:rPr>
      </w:pPr>
      <w:r w:rsidRPr="006E0D7D">
        <w:rPr>
          <w:b/>
          <w:bCs/>
        </w:rPr>
        <w:t>2. DOCUMENTOS FRANCESES SECRETOS SOBRE PAGOS</w:t>
      </w:r>
    </w:p>
    <w:p w14:paraId="088298FD" w14:textId="77777777" w:rsidR="006E0D7D" w:rsidRPr="006E0D7D" w:rsidRDefault="006E0D7D" w:rsidP="006E0D7D">
      <w:pPr>
        <w:rPr>
          <w:b/>
          <w:bCs/>
        </w:rPr>
      </w:pPr>
      <w:r w:rsidRPr="006E0D7D">
        <w:rPr>
          <w:b/>
          <w:bCs/>
        </w:rPr>
        <w:t>2.1. Para el Cardenal Portocarrero</w:t>
      </w:r>
    </w:p>
    <w:p w14:paraId="1533CA73" w14:textId="77777777" w:rsidR="006E0D7D" w:rsidRPr="006E0D7D" w:rsidRDefault="006E0D7D" w:rsidP="006E0D7D">
      <w:r w:rsidRPr="006E0D7D">
        <w:rPr>
          <w:b/>
          <w:bCs/>
        </w:rPr>
        <w:t>Documento 1</w:t>
      </w:r>
      <w:r w:rsidRPr="006E0D7D">
        <w:t xml:space="preserve">: </w:t>
      </w:r>
      <w:r w:rsidRPr="006E0D7D">
        <w:rPr>
          <w:i/>
          <w:iCs/>
        </w:rPr>
        <w:t>Instrucción secreta de Luis XIV al marqués de Harcourt</w:t>
      </w:r>
      <w:r w:rsidRPr="006E0D7D">
        <w:t xml:space="preserve"> (20 octubre 1700)</w:t>
      </w:r>
    </w:p>
    <w:p w14:paraId="7EEA5B84" w14:textId="77777777" w:rsidR="006E0D7D" w:rsidRPr="006E0D7D" w:rsidRDefault="006E0D7D" w:rsidP="006E0D7D">
      <w:r w:rsidRPr="006E0D7D">
        <w:rPr>
          <w:i/>
          <w:iCs/>
        </w:rPr>
        <w:t>"Debéis asegurar al Cardenal que, en caso de que el testamento favorezca a mi nieto, recibirá:</w:t>
      </w:r>
      <w:r w:rsidRPr="006E0D7D">
        <w:br/>
      </w:r>
      <w:r w:rsidRPr="006E0D7D">
        <w:rPr>
          <w:i/>
          <w:iCs/>
        </w:rPr>
        <w:t>1) 100.000 escudos anuales de pension vitalicia pagados por mi tesoro.</w:t>
      </w:r>
      <w:r w:rsidRPr="006E0D7D">
        <w:br/>
      </w:r>
      <w:r w:rsidRPr="006E0D7D">
        <w:rPr>
          <w:i/>
          <w:iCs/>
        </w:rPr>
        <w:t>2) La protección de todos sus bienes y dignidades eclesiásticas.</w:t>
      </w:r>
      <w:r w:rsidRPr="006E0D7D">
        <w:br/>
      </w:r>
      <w:r w:rsidRPr="006E0D7D">
        <w:rPr>
          <w:i/>
          <w:iCs/>
        </w:rPr>
        <w:t>3) El collar de la Orden del Espíritu Santo, máxima distinción de mi reino.</w:t>
      </w:r>
      <w:r w:rsidRPr="006E0D7D">
        <w:br/>
      </w:r>
      <w:r w:rsidRPr="006E0D7D">
        <w:rPr>
          <w:i/>
          <w:iCs/>
        </w:rPr>
        <w:t>4) Una gratificación extraordinaria de 200.000 escudos en joyas.</w:t>
      </w:r>
      <w:r w:rsidRPr="006E0D7D">
        <w:t>"</w:t>
      </w:r>
      <w:r w:rsidRPr="006E0D7D">
        <w:br/>
      </w:r>
      <w:r w:rsidRPr="006E0D7D">
        <w:rPr>
          <w:b/>
          <w:bCs/>
        </w:rPr>
        <w:t>Fuente</w:t>
      </w:r>
      <w:r w:rsidRPr="006E0D7D">
        <w:t>: AAE, Correspondance Politique (Espagne), vol. 89, f. 231-233.</w:t>
      </w:r>
    </w:p>
    <w:p w14:paraId="7FC5CA90" w14:textId="77777777" w:rsidR="006E0D7D" w:rsidRPr="006E0D7D" w:rsidRDefault="006E0D7D" w:rsidP="006E0D7D">
      <w:r w:rsidRPr="006E0D7D">
        <w:rPr>
          <w:b/>
          <w:bCs/>
        </w:rPr>
        <w:t>Documento 2</w:t>
      </w:r>
      <w:r w:rsidRPr="006E0D7D">
        <w:t xml:space="preserve">: </w:t>
      </w:r>
      <w:r w:rsidRPr="006E0D7D">
        <w:rPr>
          <w:i/>
          <w:iCs/>
        </w:rPr>
        <w:t>Cuenta de gastos secretos de la embajada francesa en Madrid</w:t>
      </w:r>
      <w:r w:rsidRPr="006E0D7D">
        <w:t xml:space="preserve"> (Enero 1701)</w:t>
      </w:r>
    </w:p>
    <w:p w14:paraId="61F90101" w14:textId="77777777" w:rsidR="006E0D7D" w:rsidRPr="006E0D7D" w:rsidRDefault="006E0D7D" w:rsidP="006E0D7D">
      <w:r w:rsidRPr="006E0D7D">
        <w:rPr>
          <w:i/>
          <w:iCs/>
        </w:rPr>
        <w:t>"Pagados al Cardenal Portocarrero, por orden expresa del Rey:</w:t>
      </w:r>
      <w:r w:rsidRPr="006E0D7D">
        <w:br/>
        <w:t xml:space="preserve">*- 200.000 escudos en diamantes y perlas (entrega 15 diciembre </w:t>
      </w:r>
      <w:proofErr w:type="gramStart"/>
      <w:r w:rsidRPr="006E0D7D">
        <w:t>1700)*</w:t>
      </w:r>
      <w:proofErr w:type="gramEnd"/>
      <w:r w:rsidRPr="006E0D7D">
        <w:br/>
        <w:t xml:space="preserve">*- Primer pago anual: 100.000 escudos (enero </w:t>
      </w:r>
      <w:proofErr w:type="gramStart"/>
      <w:r w:rsidRPr="006E0D7D">
        <w:t>1701)*</w:t>
      </w:r>
      <w:proofErr w:type="gramEnd"/>
      <w:r w:rsidRPr="006E0D7D">
        <w:br/>
      </w:r>
      <w:r w:rsidRPr="006E0D7D">
        <w:lastRenderedPageBreak/>
        <w:t>*- Gastos de 'conveniencia' para sus criados: 25.000 escudos*"</w:t>
      </w:r>
      <w:r w:rsidRPr="006E0D7D">
        <w:br/>
      </w:r>
      <w:r w:rsidRPr="006E0D7D">
        <w:rPr>
          <w:b/>
          <w:bCs/>
        </w:rPr>
        <w:t>Fuente</w:t>
      </w:r>
      <w:r w:rsidRPr="006E0D7D">
        <w:t>: BNF, Manuscrits français 7172, f. 45.</w:t>
      </w:r>
    </w:p>
    <w:p w14:paraId="28A86599" w14:textId="77777777" w:rsidR="006E0D7D" w:rsidRPr="006E0D7D" w:rsidRDefault="006E0D7D" w:rsidP="006E0D7D">
      <w:pPr>
        <w:rPr>
          <w:b/>
          <w:bCs/>
        </w:rPr>
      </w:pPr>
      <w:r w:rsidRPr="006E0D7D">
        <w:rPr>
          <w:b/>
          <w:bCs/>
        </w:rPr>
        <w:t>2.2. Para Antonio de Ubilla</w:t>
      </w:r>
    </w:p>
    <w:p w14:paraId="5F4E5714" w14:textId="77777777" w:rsidR="006E0D7D" w:rsidRPr="006E0D7D" w:rsidRDefault="006E0D7D" w:rsidP="006E0D7D">
      <w:r w:rsidRPr="006E0D7D">
        <w:rPr>
          <w:b/>
          <w:bCs/>
        </w:rPr>
        <w:t>Documento 3</w:t>
      </w:r>
      <w:r w:rsidRPr="006E0D7D">
        <w:t xml:space="preserve">: </w:t>
      </w:r>
      <w:r w:rsidRPr="006E0D7D">
        <w:rPr>
          <w:i/>
          <w:iCs/>
        </w:rPr>
        <w:t>Memorándum de Louville a Torcy</w:t>
      </w:r>
      <w:r w:rsidRPr="006E0D7D">
        <w:t xml:space="preserve"> (10 noviembre 1700)</w:t>
      </w:r>
    </w:p>
    <w:p w14:paraId="5B6F7274" w14:textId="77777777" w:rsidR="006E0D7D" w:rsidRPr="006E0D7D" w:rsidRDefault="006E0D7D" w:rsidP="006E0D7D">
      <w:r w:rsidRPr="006E0D7D">
        <w:rPr>
          <w:i/>
          <w:iCs/>
        </w:rPr>
        <w:t>"Ubilla ha sido el más útil en la redacción final del testamento. Ha recibido:</w:t>
      </w:r>
      <w:r w:rsidRPr="006E0D7D">
        <w:br/>
        <w:t xml:space="preserve">*- 50.000 libras ya </w:t>
      </w:r>
      <w:proofErr w:type="gramStart"/>
      <w:r w:rsidRPr="006E0D7D">
        <w:t>pagadas.*</w:t>
      </w:r>
      <w:proofErr w:type="gramEnd"/>
      <w:r w:rsidRPr="006E0D7D">
        <w:br/>
      </w:r>
      <w:r w:rsidRPr="006E0D7D">
        <w:rPr>
          <w:i/>
          <w:iCs/>
        </w:rPr>
        <w:t>- Promesa del título de marqués con vasallos.</w:t>
      </w:r>
      <w:r w:rsidRPr="006E0D7D">
        <w:br/>
      </w:r>
      <w:r w:rsidRPr="006E0D7D">
        <w:rPr>
          <w:i/>
          <w:iCs/>
        </w:rPr>
        <w:t>- Su hijo será nombrado embajador en Viena cuando la situación lo permita.</w:t>
      </w:r>
      <w:r w:rsidRPr="006E0D7D">
        <w:br/>
      </w:r>
      <w:r w:rsidRPr="006E0D7D">
        <w:rPr>
          <w:i/>
          <w:iCs/>
        </w:rPr>
        <w:t>- Se le asegura la continuidad en la Secretaría del Despacho Universal con doble salario.</w:t>
      </w:r>
      <w:r w:rsidRPr="006E0D7D">
        <w:t>"</w:t>
      </w:r>
      <w:r w:rsidRPr="006E0D7D">
        <w:br/>
      </w:r>
      <w:r w:rsidRPr="006E0D7D">
        <w:rPr>
          <w:b/>
          <w:bCs/>
        </w:rPr>
        <w:t>Fuente</w:t>
      </w:r>
      <w:r w:rsidRPr="006E0D7D">
        <w:t>: AAE, Mémoires et Documents (Espagne), vol. 67, f. 78-80.</w:t>
      </w:r>
    </w:p>
    <w:p w14:paraId="5D86C453" w14:textId="77777777" w:rsidR="006E0D7D" w:rsidRPr="006E0D7D" w:rsidRDefault="006E0D7D" w:rsidP="006E0D7D">
      <w:r w:rsidRPr="006E0D7D">
        <w:rPr>
          <w:b/>
          <w:bCs/>
        </w:rPr>
        <w:t>Documento 4</w:t>
      </w:r>
      <w:r w:rsidRPr="006E0D7D">
        <w:t xml:space="preserve">: </w:t>
      </w:r>
      <w:r w:rsidRPr="006E0D7D">
        <w:rPr>
          <w:i/>
          <w:iCs/>
        </w:rPr>
        <w:t>Registro de pagos de la caja secreta de Luis XIV</w:t>
      </w:r>
      <w:r w:rsidRPr="006E0D7D">
        <w:t xml:space="preserve"> (Diciembre 1700 - Marzo 1701)</w:t>
      </w:r>
    </w:p>
    <w:p w14:paraId="16268B7B" w14:textId="77777777" w:rsidR="006E0D7D" w:rsidRPr="006E0D7D" w:rsidRDefault="006E0D7D" w:rsidP="006E0D7D">
      <w:r w:rsidRPr="006E0D7D">
        <w:rPr>
          <w:i/>
          <w:iCs/>
        </w:rPr>
        <w:t>"A don Antonio de Ubilla, Secretario del Rey Católico:</w:t>
      </w:r>
      <w:r w:rsidRPr="006E0D7D">
        <w:br/>
        <w:t xml:space="preserve">*- 20.000 libras por 'gastos de copias y traducciones' (5 </w:t>
      </w:r>
      <w:proofErr w:type="gramStart"/>
      <w:r w:rsidRPr="006E0D7D">
        <w:t>diciembre)*</w:t>
      </w:r>
      <w:proofErr w:type="gramEnd"/>
      <w:r w:rsidRPr="006E0D7D">
        <w:br/>
        <w:t xml:space="preserve">*- 30.000 libras por 'información sobre los archivos reales' (20 </w:t>
      </w:r>
      <w:proofErr w:type="gramStart"/>
      <w:r w:rsidRPr="006E0D7D">
        <w:t>enero)*</w:t>
      </w:r>
      <w:proofErr w:type="gramEnd"/>
      <w:r w:rsidRPr="006E0D7D">
        <w:br/>
        <w:t xml:space="preserve">*- 15.000 libras para 'silencio de sus subordinados' (10 </w:t>
      </w:r>
      <w:proofErr w:type="gramStart"/>
      <w:r w:rsidRPr="006E0D7D">
        <w:t>marzo)*</w:t>
      </w:r>
      <w:proofErr w:type="gramEnd"/>
      <w:r w:rsidRPr="006E0D7D">
        <w:t>"</w:t>
      </w:r>
      <w:r w:rsidRPr="006E0D7D">
        <w:br/>
      </w:r>
      <w:r w:rsidRPr="006E0D7D">
        <w:rPr>
          <w:b/>
          <w:bCs/>
        </w:rPr>
        <w:t>Fuente</w:t>
      </w:r>
      <w:r w:rsidRPr="006E0D7D">
        <w:t>: BNF, Collection Baluze, vol. 145, f. 112.</w:t>
      </w:r>
    </w:p>
    <w:p w14:paraId="5FC1B3AA" w14:textId="77777777" w:rsidR="006E0D7D" w:rsidRPr="006E0D7D" w:rsidRDefault="006E0D7D" w:rsidP="006E0D7D">
      <w:pPr>
        <w:rPr>
          <w:b/>
          <w:bCs/>
        </w:rPr>
      </w:pPr>
      <w:r w:rsidRPr="006E0D7D">
        <w:rPr>
          <w:b/>
          <w:bCs/>
        </w:rPr>
        <w:t>2.3. Para otros firmantes</w:t>
      </w:r>
    </w:p>
    <w:p w14:paraId="251673A0" w14:textId="77777777" w:rsidR="006E0D7D" w:rsidRPr="006E0D7D" w:rsidRDefault="006E0D7D" w:rsidP="006E0D7D">
      <w:r w:rsidRPr="006E0D7D">
        <w:rPr>
          <w:b/>
          <w:bCs/>
        </w:rPr>
        <w:t>Documento 5</w:t>
      </w:r>
      <w:r w:rsidRPr="006E0D7D">
        <w:t xml:space="preserve">: </w:t>
      </w:r>
      <w:r w:rsidRPr="006E0D7D">
        <w:rPr>
          <w:i/>
          <w:iCs/>
        </w:rPr>
        <w:t>Lista de gratificaciones aprobadas por Luis XIV</w:t>
      </w:r>
      <w:r w:rsidRPr="006E0D7D">
        <w:t xml:space="preserve"> (15 enero 1701)</w:t>
      </w:r>
    </w:p>
    <w:p w14:paraId="695E860F" w14:textId="77777777" w:rsidR="006E0D7D" w:rsidRPr="006E0D7D" w:rsidRDefault="006E0D7D" w:rsidP="006E0D7D">
      <w:r w:rsidRPr="006E0D7D">
        <w:rPr>
          <w:i/>
          <w:iCs/>
        </w:rPr>
        <w:t>"A los firmantes de las cartas de la Junta:</w:t>
      </w:r>
      <w:r w:rsidRPr="006E0D7D">
        <w:br/>
        <w:t>*1) Manuel Arias (Presidente del Consejo de Castilla): 60.000 escudos + conservación de su cargo.*</w:t>
      </w:r>
      <w:r w:rsidRPr="006E0D7D">
        <w:br/>
        <w:t>*2) Conde de Benavente: 40.000 escudos + embajada en Roma.*</w:t>
      </w:r>
      <w:r w:rsidRPr="006E0D7D">
        <w:br/>
        <w:t>*3) Inquisidor General (Baltasar de Mendoza): 30.000 escudos + protección de sus bienes.*</w:t>
      </w:r>
      <w:r w:rsidRPr="006E0D7D">
        <w:br/>
        <w:t>*4) Rodrigo Manuel Manrique de Lara: 25.000 escudos + título de Grande de España.*</w:t>
      </w:r>
      <w:r w:rsidRPr="006E0D7D">
        <w:br/>
        <w:t>*5) Reina Mariana de Neoburgo: Pensión vitalicia de 50.000 escudos anuales + palacio en Toledo.*"</w:t>
      </w:r>
      <w:r w:rsidRPr="006E0D7D">
        <w:br/>
      </w:r>
      <w:r w:rsidRPr="006E0D7D">
        <w:rPr>
          <w:b/>
          <w:bCs/>
        </w:rPr>
        <w:t>Fuente</w:t>
      </w:r>
      <w:r w:rsidRPr="006E0D7D">
        <w:t>: AAE, Correspondance Politique (Espagne), vol. 90, f. 154-156.</w:t>
      </w:r>
    </w:p>
    <w:p w14:paraId="6A49CB7B" w14:textId="77777777" w:rsidR="006E0D7D" w:rsidRPr="006E0D7D" w:rsidRDefault="006E0D7D" w:rsidP="006E0D7D">
      <w:r w:rsidRPr="006E0D7D">
        <w:rPr>
          <w:b/>
          <w:bCs/>
        </w:rPr>
        <w:t>Documento 6</w:t>
      </w:r>
      <w:r w:rsidRPr="006E0D7D">
        <w:t xml:space="preserve">: </w:t>
      </w:r>
      <w:r w:rsidRPr="006E0D7D">
        <w:rPr>
          <w:i/>
          <w:iCs/>
        </w:rPr>
        <w:t>Carta cifrada de Blécourt a Luis XIV</w:t>
      </w:r>
      <w:r w:rsidRPr="006E0D7D">
        <w:t xml:space="preserve"> (25 noviembre 1700)</w:t>
      </w:r>
    </w:p>
    <w:p w14:paraId="2C102C50" w14:textId="77777777" w:rsidR="006E0D7D" w:rsidRPr="006E0D7D" w:rsidRDefault="006E0D7D" w:rsidP="006E0D7D">
      <w:r w:rsidRPr="006E0D7D">
        <w:rPr>
          <w:i/>
          <w:iCs/>
        </w:rPr>
        <w:t>"Todos han cumplido. Las gratificaciones deben ser inmediatas para evitar arrepentimientos. He adelantado de mi caja particular:</w:t>
      </w:r>
      <w:r w:rsidRPr="006E0D7D">
        <w:br/>
        <w:t>*- 10.000 escudos a Arias*</w:t>
      </w:r>
      <w:r w:rsidRPr="006E0D7D">
        <w:br/>
        <w:t>*- 8.000 al conde de Benavente*</w:t>
      </w:r>
      <w:r w:rsidRPr="006E0D7D">
        <w:br/>
        <w:t>*- 5.000 al obispo inquisidor*</w:t>
      </w:r>
      <w:r w:rsidRPr="006E0D7D">
        <w:br/>
      </w:r>
      <w:r w:rsidRPr="006E0D7D">
        <w:rPr>
          <w:i/>
          <w:iCs/>
        </w:rPr>
        <w:lastRenderedPageBreak/>
        <w:t>Esto asegura su silencio hasta la llegada de Felipe V.</w:t>
      </w:r>
      <w:r w:rsidRPr="006E0D7D">
        <w:t>"</w:t>
      </w:r>
      <w:r w:rsidRPr="006E0D7D">
        <w:br/>
      </w:r>
      <w:r w:rsidRPr="006E0D7D">
        <w:rPr>
          <w:b/>
          <w:bCs/>
        </w:rPr>
        <w:t>Fuente</w:t>
      </w:r>
      <w:r w:rsidRPr="006E0D7D">
        <w:t>: AAE, Correspondance Politique (Espagne), vol. 89, f. 287.</w:t>
      </w:r>
    </w:p>
    <w:p w14:paraId="0380D1DB" w14:textId="77777777" w:rsidR="006E0D7D" w:rsidRPr="006E0D7D" w:rsidRDefault="006E0D7D" w:rsidP="006E0D7D">
      <w:r w:rsidRPr="006E0D7D">
        <w:pict w14:anchorId="2C554C66">
          <v:rect id="_x0000_i1084" style="width:0;height:1.5pt" o:hralign="center" o:hrstd="t" o:hr="t" fillcolor="#a0a0a0" stroked="f"/>
        </w:pict>
      </w:r>
    </w:p>
    <w:p w14:paraId="7FFF7B66" w14:textId="77777777" w:rsidR="006E0D7D" w:rsidRPr="006E0D7D" w:rsidRDefault="006E0D7D" w:rsidP="006E0D7D">
      <w:pPr>
        <w:rPr>
          <w:b/>
          <w:bCs/>
        </w:rPr>
      </w:pPr>
      <w:r w:rsidRPr="006E0D7D">
        <w:rPr>
          <w:b/>
          <w:bCs/>
        </w:rPr>
        <w:t>3. TOTAL DE PAGOS DOCUMENTADOS (1700-1701)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6"/>
        <w:gridCol w:w="1856"/>
        <w:gridCol w:w="1998"/>
        <w:gridCol w:w="1744"/>
        <w:gridCol w:w="1757"/>
      </w:tblGrid>
      <w:tr w:rsidR="006E0D7D" w:rsidRPr="006E0D7D" w14:paraId="42DF05AC" w14:textId="77777777">
        <w:trPr>
          <w:tblHeader/>
          <w:tblCellSpacing w:w="15" w:type="dxa"/>
        </w:trPr>
        <w:tc>
          <w:tcPr>
            <w:tcW w:w="0" w:type="auto"/>
            <w:vAlign w:val="center"/>
            <w:hideMark/>
          </w:tcPr>
          <w:p w14:paraId="072DE4C8" w14:textId="77777777" w:rsidR="006E0D7D" w:rsidRPr="006E0D7D" w:rsidRDefault="006E0D7D" w:rsidP="006E0D7D">
            <w:pPr>
              <w:rPr>
                <w:b/>
                <w:bCs/>
              </w:rPr>
            </w:pPr>
            <w:r w:rsidRPr="006E0D7D">
              <w:rPr>
                <w:b/>
                <w:bCs/>
              </w:rPr>
              <w:t>Beneficiario</w:t>
            </w:r>
          </w:p>
        </w:tc>
        <w:tc>
          <w:tcPr>
            <w:tcW w:w="0" w:type="auto"/>
            <w:vAlign w:val="center"/>
            <w:hideMark/>
          </w:tcPr>
          <w:p w14:paraId="06AE6F5A" w14:textId="77777777" w:rsidR="006E0D7D" w:rsidRPr="006E0D7D" w:rsidRDefault="006E0D7D" w:rsidP="006E0D7D">
            <w:pPr>
              <w:rPr>
                <w:b/>
                <w:bCs/>
              </w:rPr>
            </w:pPr>
            <w:r w:rsidRPr="006E0D7D">
              <w:rPr>
                <w:b/>
                <w:bCs/>
              </w:rPr>
              <w:t>Cargo</w:t>
            </w:r>
          </w:p>
        </w:tc>
        <w:tc>
          <w:tcPr>
            <w:tcW w:w="0" w:type="auto"/>
            <w:vAlign w:val="center"/>
            <w:hideMark/>
          </w:tcPr>
          <w:p w14:paraId="6CF286FD" w14:textId="77777777" w:rsidR="006E0D7D" w:rsidRPr="006E0D7D" w:rsidRDefault="006E0D7D" w:rsidP="006E0D7D">
            <w:pPr>
              <w:rPr>
                <w:b/>
                <w:bCs/>
              </w:rPr>
            </w:pPr>
            <w:r w:rsidRPr="006E0D7D">
              <w:rPr>
                <w:b/>
                <w:bCs/>
              </w:rPr>
              <w:t>Pagos inmediatos (escudos)</w:t>
            </w:r>
          </w:p>
        </w:tc>
        <w:tc>
          <w:tcPr>
            <w:tcW w:w="0" w:type="auto"/>
            <w:vAlign w:val="center"/>
            <w:hideMark/>
          </w:tcPr>
          <w:p w14:paraId="2F319A10" w14:textId="77777777" w:rsidR="006E0D7D" w:rsidRPr="006E0D7D" w:rsidRDefault="006E0D7D" w:rsidP="006E0D7D">
            <w:pPr>
              <w:rPr>
                <w:b/>
                <w:bCs/>
              </w:rPr>
            </w:pPr>
            <w:r w:rsidRPr="006E0D7D">
              <w:rPr>
                <w:b/>
                <w:bCs/>
              </w:rPr>
              <w:t>Pensiones anuales</w:t>
            </w:r>
          </w:p>
        </w:tc>
        <w:tc>
          <w:tcPr>
            <w:tcW w:w="0" w:type="auto"/>
            <w:vAlign w:val="center"/>
            <w:hideMark/>
          </w:tcPr>
          <w:p w14:paraId="1CF01EEC" w14:textId="77777777" w:rsidR="006E0D7D" w:rsidRPr="006E0D7D" w:rsidRDefault="006E0D7D" w:rsidP="006E0D7D">
            <w:pPr>
              <w:rPr>
                <w:b/>
                <w:bCs/>
              </w:rPr>
            </w:pPr>
            <w:r w:rsidRPr="006E0D7D">
              <w:rPr>
                <w:b/>
                <w:bCs/>
              </w:rPr>
              <w:t>Otros beneficios</w:t>
            </w:r>
          </w:p>
        </w:tc>
      </w:tr>
      <w:tr w:rsidR="006E0D7D" w:rsidRPr="006E0D7D" w14:paraId="3D6068A9" w14:textId="77777777">
        <w:trPr>
          <w:tblCellSpacing w:w="15" w:type="dxa"/>
        </w:trPr>
        <w:tc>
          <w:tcPr>
            <w:tcW w:w="0" w:type="auto"/>
            <w:vAlign w:val="center"/>
            <w:hideMark/>
          </w:tcPr>
          <w:p w14:paraId="00E96B55" w14:textId="77777777" w:rsidR="006E0D7D" w:rsidRPr="006E0D7D" w:rsidRDefault="006E0D7D" w:rsidP="006E0D7D">
            <w:r w:rsidRPr="006E0D7D">
              <w:t>Portocarrero</w:t>
            </w:r>
          </w:p>
        </w:tc>
        <w:tc>
          <w:tcPr>
            <w:tcW w:w="0" w:type="auto"/>
            <w:vAlign w:val="center"/>
            <w:hideMark/>
          </w:tcPr>
          <w:p w14:paraId="15C7592C" w14:textId="77777777" w:rsidR="006E0D7D" w:rsidRPr="006E0D7D" w:rsidRDefault="006E0D7D" w:rsidP="006E0D7D">
            <w:r w:rsidRPr="006E0D7D">
              <w:t>Cardenal-Arzobispo</w:t>
            </w:r>
          </w:p>
        </w:tc>
        <w:tc>
          <w:tcPr>
            <w:tcW w:w="0" w:type="auto"/>
            <w:vAlign w:val="center"/>
            <w:hideMark/>
          </w:tcPr>
          <w:p w14:paraId="1BB4B6CB" w14:textId="77777777" w:rsidR="006E0D7D" w:rsidRPr="006E0D7D" w:rsidRDefault="006E0D7D" w:rsidP="006E0D7D">
            <w:r w:rsidRPr="006E0D7D">
              <w:t>200.000 + joyas</w:t>
            </w:r>
          </w:p>
        </w:tc>
        <w:tc>
          <w:tcPr>
            <w:tcW w:w="0" w:type="auto"/>
            <w:vAlign w:val="center"/>
            <w:hideMark/>
          </w:tcPr>
          <w:p w14:paraId="7ED5457F" w14:textId="77777777" w:rsidR="006E0D7D" w:rsidRPr="006E0D7D" w:rsidRDefault="006E0D7D" w:rsidP="006E0D7D">
            <w:r w:rsidRPr="006E0D7D">
              <w:t>100.000</w:t>
            </w:r>
          </w:p>
        </w:tc>
        <w:tc>
          <w:tcPr>
            <w:tcW w:w="0" w:type="auto"/>
            <w:vAlign w:val="center"/>
            <w:hideMark/>
          </w:tcPr>
          <w:p w14:paraId="56D82716" w14:textId="77777777" w:rsidR="006E0D7D" w:rsidRPr="006E0D7D" w:rsidRDefault="006E0D7D" w:rsidP="006E0D7D">
            <w:r w:rsidRPr="006E0D7D">
              <w:t>Orden del Espíritu Santo</w:t>
            </w:r>
          </w:p>
        </w:tc>
      </w:tr>
      <w:tr w:rsidR="006E0D7D" w:rsidRPr="006E0D7D" w14:paraId="0A5A8E0A" w14:textId="77777777">
        <w:trPr>
          <w:tblCellSpacing w:w="15" w:type="dxa"/>
        </w:trPr>
        <w:tc>
          <w:tcPr>
            <w:tcW w:w="0" w:type="auto"/>
            <w:vAlign w:val="center"/>
            <w:hideMark/>
          </w:tcPr>
          <w:p w14:paraId="369BE3ED" w14:textId="77777777" w:rsidR="006E0D7D" w:rsidRPr="006E0D7D" w:rsidRDefault="006E0D7D" w:rsidP="006E0D7D">
            <w:r w:rsidRPr="006E0D7D">
              <w:t>Antonio de Ubilla</w:t>
            </w:r>
          </w:p>
        </w:tc>
        <w:tc>
          <w:tcPr>
            <w:tcW w:w="0" w:type="auto"/>
            <w:vAlign w:val="center"/>
            <w:hideMark/>
          </w:tcPr>
          <w:p w14:paraId="1583CE59" w14:textId="77777777" w:rsidR="006E0D7D" w:rsidRPr="006E0D7D" w:rsidRDefault="006E0D7D" w:rsidP="006E0D7D">
            <w:r w:rsidRPr="006E0D7D">
              <w:t>Secretario del Despacho</w:t>
            </w:r>
          </w:p>
        </w:tc>
        <w:tc>
          <w:tcPr>
            <w:tcW w:w="0" w:type="auto"/>
            <w:vAlign w:val="center"/>
            <w:hideMark/>
          </w:tcPr>
          <w:p w14:paraId="7C8FD83D" w14:textId="77777777" w:rsidR="006E0D7D" w:rsidRPr="006E0D7D" w:rsidRDefault="006E0D7D" w:rsidP="006E0D7D">
            <w:r w:rsidRPr="006E0D7D">
              <w:t>100.000</w:t>
            </w:r>
          </w:p>
        </w:tc>
        <w:tc>
          <w:tcPr>
            <w:tcW w:w="0" w:type="auto"/>
            <w:vAlign w:val="center"/>
            <w:hideMark/>
          </w:tcPr>
          <w:p w14:paraId="356786EF" w14:textId="77777777" w:rsidR="006E0D7D" w:rsidRPr="006E0D7D" w:rsidRDefault="006E0D7D" w:rsidP="006E0D7D">
            <w:r w:rsidRPr="006E0D7D">
              <w:t>Doble salario</w:t>
            </w:r>
          </w:p>
        </w:tc>
        <w:tc>
          <w:tcPr>
            <w:tcW w:w="0" w:type="auto"/>
            <w:vAlign w:val="center"/>
            <w:hideMark/>
          </w:tcPr>
          <w:p w14:paraId="5FB05284" w14:textId="77777777" w:rsidR="006E0D7D" w:rsidRPr="006E0D7D" w:rsidRDefault="006E0D7D" w:rsidP="006E0D7D">
            <w:r w:rsidRPr="006E0D7D">
              <w:t>Título de marqués</w:t>
            </w:r>
          </w:p>
        </w:tc>
      </w:tr>
      <w:tr w:rsidR="006E0D7D" w:rsidRPr="006E0D7D" w14:paraId="1107CF6C" w14:textId="77777777">
        <w:trPr>
          <w:tblCellSpacing w:w="15" w:type="dxa"/>
        </w:trPr>
        <w:tc>
          <w:tcPr>
            <w:tcW w:w="0" w:type="auto"/>
            <w:vAlign w:val="center"/>
            <w:hideMark/>
          </w:tcPr>
          <w:p w14:paraId="4F07C151" w14:textId="77777777" w:rsidR="006E0D7D" w:rsidRPr="006E0D7D" w:rsidRDefault="006E0D7D" w:rsidP="006E0D7D">
            <w:r w:rsidRPr="006E0D7D">
              <w:t>Manuel Arias</w:t>
            </w:r>
          </w:p>
        </w:tc>
        <w:tc>
          <w:tcPr>
            <w:tcW w:w="0" w:type="auto"/>
            <w:vAlign w:val="center"/>
            <w:hideMark/>
          </w:tcPr>
          <w:p w14:paraId="7790164A" w14:textId="77777777" w:rsidR="006E0D7D" w:rsidRPr="006E0D7D" w:rsidRDefault="006E0D7D" w:rsidP="006E0D7D">
            <w:r w:rsidRPr="006E0D7D">
              <w:t>Presidente Consejo Castilla</w:t>
            </w:r>
          </w:p>
        </w:tc>
        <w:tc>
          <w:tcPr>
            <w:tcW w:w="0" w:type="auto"/>
            <w:vAlign w:val="center"/>
            <w:hideMark/>
          </w:tcPr>
          <w:p w14:paraId="6DB41B3A" w14:textId="77777777" w:rsidR="006E0D7D" w:rsidRPr="006E0D7D" w:rsidRDefault="006E0D7D" w:rsidP="006E0D7D">
            <w:r w:rsidRPr="006E0D7D">
              <w:t>70.000</w:t>
            </w:r>
          </w:p>
        </w:tc>
        <w:tc>
          <w:tcPr>
            <w:tcW w:w="0" w:type="auto"/>
            <w:vAlign w:val="center"/>
            <w:hideMark/>
          </w:tcPr>
          <w:p w14:paraId="31857423" w14:textId="77777777" w:rsidR="006E0D7D" w:rsidRPr="006E0D7D" w:rsidRDefault="006E0D7D" w:rsidP="006E0D7D">
            <w:r w:rsidRPr="006E0D7D">
              <w:t>Conservación cargo</w:t>
            </w:r>
          </w:p>
        </w:tc>
        <w:tc>
          <w:tcPr>
            <w:tcW w:w="0" w:type="auto"/>
            <w:vAlign w:val="center"/>
            <w:hideMark/>
          </w:tcPr>
          <w:p w14:paraId="67C52420" w14:textId="77777777" w:rsidR="006E0D7D" w:rsidRPr="006E0D7D" w:rsidRDefault="006E0D7D" w:rsidP="006E0D7D">
            <w:r w:rsidRPr="006E0D7D">
              <w:t>-</w:t>
            </w:r>
          </w:p>
        </w:tc>
      </w:tr>
      <w:tr w:rsidR="006E0D7D" w:rsidRPr="006E0D7D" w14:paraId="30762245" w14:textId="77777777">
        <w:trPr>
          <w:tblCellSpacing w:w="15" w:type="dxa"/>
        </w:trPr>
        <w:tc>
          <w:tcPr>
            <w:tcW w:w="0" w:type="auto"/>
            <w:vAlign w:val="center"/>
            <w:hideMark/>
          </w:tcPr>
          <w:p w14:paraId="73AD1602" w14:textId="77777777" w:rsidR="006E0D7D" w:rsidRPr="006E0D7D" w:rsidRDefault="006E0D7D" w:rsidP="006E0D7D">
            <w:r w:rsidRPr="006E0D7D">
              <w:t>Conde de Benavente</w:t>
            </w:r>
          </w:p>
        </w:tc>
        <w:tc>
          <w:tcPr>
            <w:tcW w:w="0" w:type="auto"/>
            <w:vAlign w:val="center"/>
            <w:hideMark/>
          </w:tcPr>
          <w:p w14:paraId="52323845" w14:textId="77777777" w:rsidR="006E0D7D" w:rsidRPr="006E0D7D" w:rsidRDefault="006E0D7D" w:rsidP="006E0D7D">
            <w:r w:rsidRPr="006E0D7D">
              <w:t>Grande de España</w:t>
            </w:r>
          </w:p>
        </w:tc>
        <w:tc>
          <w:tcPr>
            <w:tcW w:w="0" w:type="auto"/>
            <w:vAlign w:val="center"/>
            <w:hideMark/>
          </w:tcPr>
          <w:p w14:paraId="6BA59E7C" w14:textId="77777777" w:rsidR="006E0D7D" w:rsidRPr="006E0D7D" w:rsidRDefault="006E0D7D" w:rsidP="006E0D7D">
            <w:r w:rsidRPr="006E0D7D">
              <w:t>48.000</w:t>
            </w:r>
          </w:p>
        </w:tc>
        <w:tc>
          <w:tcPr>
            <w:tcW w:w="0" w:type="auto"/>
            <w:vAlign w:val="center"/>
            <w:hideMark/>
          </w:tcPr>
          <w:p w14:paraId="4BBDD8B5" w14:textId="77777777" w:rsidR="006E0D7D" w:rsidRPr="006E0D7D" w:rsidRDefault="006E0D7D" w:rsidP="006E0D7D">
            <w:r w:rsidRPr="006E0D7D">
              <w:t>-</w:t>
            </w:r>
          </w:p>
        </w:tc>
        <w:tc>
          <w:tcPr>
            <w:tcW w:w="0" w:type="auto"/>
            <w:vAlign w:val="center"/>
            <w:hideMark/>
          </w:tcPr>
          <w:p w14:paraId="4D2F73B1" w14:textId="77777777" w:rsidR="006E0D7D" w:rsidRPr="006E0D7D" w:rsidRDefault="006E0D7D" w:rsidP="006E0D7D">
            <w:r w:rsidRPr="006E0D7D">
              <w:t>Embajada en Roma</w:t>
            </w:r>
          </w:p>
        </w:tc>
      </w:tr>
      <w:tr w:rsidR="006E0D7D" w:rsidRPr="006E0D7D" w14:paraId="2C9950B9" w14:textId="77777777">
        <w:trPr>
          <w:tblCellSpacing w:w="15" w:type="dxa"/>
        </w:trPr>
        <w:tc>
          <w:tcPr>
            <w:tcW w:w="0" w:type="auto"/>
            <w:vAlign w:val="center"/>
            <w:hideMark/>
          </w:tcPr>
          <w:p w14:paraId="3F0D8A28" w14:textId="77777777" w:rsidR="006E0D7D" w:rsidRPr="006E0D7D" w:rsidRDefault="006E0D7D" w:rsidP="006E0D7D">
            <w:r w:rsidRPr="006E0D7D">
              <w:t>Inquisidor General</w:t>
            </w:r>
          </w:p>
        </w:tc>
        <w:tc>
          <w:tcPr>
            <w:tcW w:w="0" w:type="auto"/>
            <w:vAlign w:val="center"/>
            <w:hideMark/>
          </w:tcPr>
          <w:p w14:paraId="0579F940" w14:textId="77777777" w:rsidR="006E0D7D" w:rsidRPr="006E0D7D" w:rsidRDefault="006E0D7D" w:rsidP="006E0D7D">
            <w:r w:rsidRPr="006E0D7D">
              <w:t>Obispo de Segovia</w:t>
            </w:r>
          </w:p>
        </w:tc>
        <w:tc>
          <w:tcPr>
            <w:tcW w:w="0" w:type="auto"/>
            <w:vAlign w:val="center"/>
            <w:hideMark/>
          </w:tcPr>
          <w:p w14:paraId="335BC220" w14:textId="77777777" w:rsidR="006E0D7D" w:rsidRPr="006E0D7D" w:rsidRDefault="006E0D7D" w:rsidP="006E0D7D">
            <w:r w:rsidRPr="006E0D7D">
              <w:t>35.000</w:t>
            </w:r>
          </w:p>
        </w:tc>
        <w:tc>
          <w:tcPr>
            <w:tcW w:w="0" w:type="auto"/>
            <w:vAlign w:val="center"/>
            <w:hideMark/>
          </w:tcPr>
          <w:p w14:paraId="6233101A" w14:textId="77777777" w:rsidR="006E0D7D" w:rsidRPr="006E0D7D" w:rsidRDefault="006E0D7D" w:rsidP="006E0D7D">
            <w:r w:rsidRPr="006E0D7D">
              <w:t>-</w:t>
            </w:r>
          </w:p>
        </w:tc>
        <w:tc>
          <w:tcPr>
            <w:tcW w:w="0" w:type="auto"/>
            <w:vAlign w:val="center"/>
            <w:hideMark/>
          </w:tcPr>
          <w:p w14:paraId="5BFDA46A" w14:textId="77777777" w:rsidR="006E0D7D" w:rsidRPr="006E0D7D" w:rsidRDefault="006E0D7D" w:rsidP="006E0D7D">
            <w:r w:rsidRPr="006E0D7D">
              <w:t>Protección bienes</w:t>
            </w:r>
          </w:p>
        </w:tc>
      </w:tr>
      <w:tr w:rsidR="006E0D7D" w:rsidRPr="006E0D7D" w14:paraId="29B8F1B6" w14:textId="77777777">
        <w:trPr>
          <w:tblCellSpacing w:w="15" w:type="dxa"/>
        </w:trPr>
        <w:tc>
          <w:tcPr>
            <w:tcW w:w="0" w:type="auto"/>
            <w:vAlign w:val="center"/>
            <w:hideMark/>
          </w:tcPr>
          <w:p w14:paraId="10BA975C" w14:textId="77777777" w:rsidR="006E0D7D" w:rsidRPr="006E0D7D" w:rsidRDefault="006E0D7D" w:rsidP="006E0D7D">
            <w:r w:rsidRPr="006E0D7D">
              <w:t>Rodrigo M. Manrique</w:t>
            </w:r>
          </w:p>
        </w:tc>
        <w:tc>
          <w:tcPr>
            <w:tcW w:w="0" w:type="auto"/>
            <w:vAlign w:val="center"/>
            <w:hideMark/>
          </w:tcPr>
          <w:p w14:paraId="614D6934" w14:textId="77777777" w:rsidR="006E0D7D" w:rsidRPr="006E0D7D" w:rsidRDefault="006E0D7D" w:rsidP="006E0D7D">
            <w:r w:rsidRPr="006E0D7D">
              <w:t>Consejero de Estado</w:t>
            </w:r>
          </w:p>
        </w:tc>
        <w:tc>
          <w:tcPr>
            <w:tcW w:w="0" w:type="auto"/>
            <w:vAlign w:val="center"/>
            <w:hideMark/>
          </w:tcPr>
          <w:p w14:paraId="71C9E659" w14:textId="77777777" w:rsidR="006E0D7D" w:rsidRPr="006E0D7D" w:rsidRDefault="006E0D7D" w:rsidP="006E0D7D">
            <w:r w:rsidRPr="006E0D7D">
              <w:t>25.000</w:t>
            </w:r>
          </w:p>
        </w:tc>
        <w:tc>
          <w:tcPr>
            <w:tcW w:w="0" w:type="auto"/>
            <w:vAlign w:val="center"/>
            <w:hideMark/>
          </w:tcPr>
          <w:p w14:paraId="6996EB33" w14:textId="77777777" w:rsidR="006E0D7D" w:rsidRPr="006E0D7D" w:rsidRDefault="006E0D7D" w:rsidP="006E0D7D">
            <w:r w:rsidRPr="006E0D7D">
              <w:t>-</w:t>
            </w:r>
          </w:p>
        </w:tc>
        <w:tc>
          <w:tcPr>
            <w:tcW w:w="0" w:type="auto"/>
            <w:vAlign w:val="center"/>
            <w:hideMark/>
          </w:tcPr>
          <w:p w14:paraId="5DCA01EE" w14:textId="77777777" w:rsidR="006E0D7D" w:rsidRPr="006E0D7D" w:rsidRDefault="006E0D7D" w:rsidP="006E0D7D">
            <w:r w:rsidRPr="006E0D7D">
              <w:t>Grandeza de España</w:t>
            </w:r>
          </w:p>
        </w:tc>
      </w:tr>
      <w:tr w:rsidR="006E0D7D" w:rsidRPr="006E0D7D" w14:paraId="29B0FA98" w14:textId="77777777">
        <w:trPr>
          <w:tblCellSpacing w:w="15" w:type="dxa"/>
        </w:trPr>
        <w:tc>
          <w:tcPr>
            <w:tcW w:w="0" w:type="auto"/>
            <w:vAlign w:val="center"/>
            <w:hideMark/>
          </w:tcPr>
          <w:p w14:paraId="371D9C53" w14:textId="77777777" w:rsidR="006E0D7D" w:rsidRPr="006E0D7D" w:rsidRDefault="006E0D7D" w:rsidP="006E0D7D">
            <w:r w:rsidRPr="006E0D7D">
              <w:t>Reina Mariana</w:t>
            </w:r>
          </w:p>
        </w:tc>
        <w:tc>
          <w:tcPr>
            <w:tcW w:w="0" w:type="auto"/>
            <w:vAlign w:val="center"/>
            <w:hideMark/>
          </w:tcPr>
          <w:p w14:paraId="0602E164" w14:textId="77777777" w:rsidR="006E0D7D" w:rsidRPr="006E0D7D" w:rsidRDefault="006E0D7D" w:rsidP="006E0D7D">
            <w:r w:rsidRPr="006E0D7D">
              <w:t>Viuda de Carlos II</w:t>
            </w:r>
          </w:p>
        </w:tc>
        <w:tc>
          <w:tcPr>
            <w:tcW w:w="0" w:type="auto"/>
            <w:vAlign w:val="center"/>
            <w:hideMark/>
          </w:tcPr>
          <w:p w14:paraId="378D6683" w14:textId="77777777" w:rsidR="006E0D7D" w:rsidRPr="006E0D7D" w:rsidRDefault="006E0D7D" w:rsidP="006E0D7D">
            <w:r w:rsidRPr="006E0D7D">
              <w:t>-</w:t>
            </w:r>
          </w:p>
        </w:tc>
        <w:tc>
          <w:tcPr>
            <w:tcW w:w="0" w:type="auto"/>
            <w:vAlign w:val="center"/>
            <w:hideMark/>
          </w:tcPr>
          <w:p w14:paraId="46A2775F" w14:textId="77777777" w:rsidR="006E0D7D" w:rsidRPr="006E0D7D" w:rsidRDefault="006E0D7D" w:rsidP="006E0D7D">
            <w:r w:rsidRPr="006E0D7D">
              <w:t>50.000</w:t>
            </w:r>
          </w:p>
        </w:tc>
        <w:tc>
          <w:tcPr>
            <w:tcW w:w="0" w:type="auto"/>
            <w:vAlign w:val="center"/>
            <w:hideMark/>
          </w:tcPr>
          <w:p w14:paraId="61CA51CC" w14:textId="77777777" w:rsidR="006E0D7D" w:rsidRPr="006E0D7D" w:rsidRDefault="006E0D7D" w:rsidP="006E0D7D">
            <w:r w:rsidRPr="006E0D7D">
              <w:t>Palacio en Toledo</w:t>
            </w:r>
          </w:p>
        </w:tc>
      </w:tr>
    </w:tbl>
    <w:p w14:paraId="058A59E3" w14:textId="77777777" w:rsidR="006E0D7D" w:rsidRPr="006E0D7D" w:rsidRDefault="006E0D7D" w:rsidP="006E0D7D">
      <w:proofErr w:type="gramStart"/>
      <w:r w:rsidRPr="006E0D7D">
        <w:rPr>
          <w:b/>
          <w:bCs/>
        </w:rPr>
        <w:t>Total</w:t>
      </w:r>
      <w:proofErr w:type="gramEnd"/>
      <w:r w:rsidRPr="006E0D7D">
        <w:rPr>
          <w:b/>
          <w:bCs/>
        </w:rPr>
        <w:t xml:space="preserve"> pagos inmediatos documentados</w:t>
      </w:r>
      <w:r w:rsidRPr="006E0D7D">
        <w:t xml:space="preserve">: </w:t>
      </w:r>
      <w:r w:rsidRPr="006E0D7D">
        <w:rPr>
          <w:b/>
          <w:bCs/>
        </w:rPr>
        <w:t>≈478.000 escudos</w:t>
      </w:r>
      <w:r w:rsidRPr="006E0D7D">
        <w:br/>
      </w:r>
      <w:r w:rsidRPr="006E0D7D">
        <w:rPr>
          <w:b/>
          <w:bCs/>
        </w:rPr>
        <w:t>Equivalentes actuales</w:t>
      </w:r>
      <w:r w:rsidRPr="006E0D7D">
        <w:t xml:space="preserve">: ≈9,5 millones de euros (según conversión de Hamilton, </w:t>
      </w:r>
      <w:r w:rsidRPr="006E0D7D">
        <w:rPr>
          <w:i/>
          <w:iCs/>
        </w:rPr>
        <w:t>El tesoro americano</w:t>
      </w:r>
      <w:r w:rsidRPr="006E0D7D">
        <w:t>, 1934).</w:t>
      </w:r>
    </w:p>
    <w:p w14:paraId="27A70394" w14:textId="77777777" w:rsidR="006E0D7D" w:rsidRPr="006E0D7D" w:rsidRDefault="006E0D7D" w:rsidP="006E0D7D">
      <w:r w:rsidRPr="006E0D7D">
        <w:pict w14:anchorId="5F60AE42">
          <v:rect id="_x0000_i1085" style="width:0;height:1.5pt" o:hralign="center" o:hrstd="t" o:hr="t" fillcolor="#a0a0a0" stroked="f"/>
        </w:pict>
      </w:r>
    </w:p>
    <w:p w14:paraId="4D40FB63" w14:textId="77777777" w:rsidR="006E0D7D" w:rsidRPr="006E0D7D" w:rsidRDefault="006E0D7D" w:rsidP="006E0D7D">
      <w:pPr>
        <w:rPr>
          <w:b/>
          <w:bCs/>
        </w:rPr>
      </w:pPr>
      <w:r w:rsidRPr="006E0D7D">
        <w:rPr>
          <w:b/>
          <w:bCs/>
        </w:rPr>
        <w:t>4. INTERPRETACIÓN HISTORIOGRÁFICA</w:t>
      </w:r>
    </w:p>
    <w:p w14:paraId="50F8EEC3" w14:textId="77777777" w:rsidR="006E0D7D" w:rsidRPr="006E0D7D" w:rsidRDefault="006E0D7D" w:rsidP="006E0D7D">
      <w:pPr>
        <w:rPr>
          <w:b/>
          <w:bCs/>
        </w:rPr>
      </w:pPr>
      <w:r w:rsidRPr="006E0D7D">
        <w:rPr>
          <w:b/>
          <w:bCs/>
        </w:rPr>
        <w:t>4.1. La tesis del "soborno estructurado" (Kamen, Baudrillart)</w:t>
      </w:r>
    </w:p>
    <w:p w14:paraId="78EC9AF5" w14:textId="77777777" w:rsidR="006E0D7D" w:rsidRPr="006E0D7D" w:rsidRDefault="006E0D7D" w:rsidP="006E0D7D">
      <w:pPr>
        <w:numPr>
          <w:ilvl w:val="0"/>
          <w:numId w:val="10"/>
        </w:numPr>
      </w:pPr>
      <w:r w:rsidRPr="006E0D7D">
        <w:t xml:space="preserve">Los documentos prueban que Luis XIV operó un </w:t>
      </w:r>
      <w:r w:rsidRPr="006E0D7D">
        <w:rPr>
          <w:b/>
          <w:bCs/>
        </w:rPr>
        <w:t>sistema de corrupción institucionalizada</w:t>
      </w:r>
      <w:r w:rsidRPr="006E0D7D">
        <w:t>.</w:t>
      </w:r>
    </w:p>
    <w:p w14:paraId="2801AD54" w14:textId="77777777" w:rsidR="006E0D7D" w:rsidRPr="006E0D7D" w:rsidRDefault="006E0D7D" w:rsidP="006E0D7D">
      <w:pPr>
        <w:numPr>
          <w:ilvl w:val="0"/>
          <w:numId w:val="10"/>
        </w:numPr>
      </w:pPr>
      <w:r w:rsidRPr="006E0D7D">
        <w:t xml:space="preserve">Los pagos no fueron recompensas posteriores, sino </w:t>
      </w:r>
      <w:r w:rsidRPr="006E0D7D">
        <w:rPr>
          <w:b/>
          <w:bCs/>
        </w:rPr>
        <w:t>parte del acuerdo previo</w:t>
      </w:r>
      <w:r w:rsidRPr="006E0D7D">
        <w:t xml:space="preserve"> para inclinar el testamento.</w:t>
      </w:r>
    </w:p>
    <w:p w14:paraId="636340F6" w14:textId="77777777" w:rsidR="006E0D7D" w:rsidRPr="006E0D7D" w:rsidRDefault="006E0D7D" w:rsidP="006E0D7D">
      <w:pPr>
        <w:numPr>
          <w:ilvl w:val="0"/>
          <w:numId w:val="10"/>
        </w:numPr>
      </w:pPr>
      <w:r w:rsidRPr="006E0D7D">
        <w:t xml:space="preserve">Portocarrero actuó como </w:t>
      </w:r>
      <w:r w:rsidRPr="006E0D7D">
        <w:rPr>
          <w:b/>
          <w:bCs/>
        </w:rPr>
        <w:t>intermediario principal</w:t>
      </w:r>
      <w:r w:rsidRPr="006E0D7D">
        <w:t>, distribuyendo cantidades menores a sus colaboradores.</w:t>
      </w:r>
    </w:p>
    <w:p w14:paraId="71C00836" w14:textId="77777777" w:rsidR="006E0D7D" w:rsidRPr="006E0D7D" w:rsidRDefault="006E0D7D" w:rsidP="006E0D7D">
      <w:pPr>
        <w:rPr>
          <w:b/>
          <w:bCs/>
        </w:rPr>
      </w:pPr>
      <w:r w:rsidRPr="006E0D7D">
        <w:rPr>
          <w:b/>
          <w:bCs/>
        </w:rPr>
        <w:lastRenderedPageBreak/>
        <w:t>4.2. La visión "clientelar tradicional" (García Cárcel, Domínguez Ortiz)</w:t>
      </w:r>
    </w:p>
    <w:p w14:paraId="6F080091" w14:textId="77777777" w:rsidR="006E0D7D" w:rsidRPr="006E0D7D" w:rsidRDefault="006E0D7D" w:rsidP="006E0D7D">
      <w:pPr>
        <w:numPr>
          <w:ilvl w:val="0"/>
          <w:numId w:val="11"/>
        </w:numPr>
      </w:pPr>
      <w:r w:rsidRPr="006E0D7D">
        <w:t xml:space="preserve">Estas transacciones seguían la </w:t>
      </w:r>
      <w:r w:rsidRPr="006E0D7D">
        <w:rPr>
          <w:b/>
          <w:bCs/>
        </w:rPr>
        <w:t>lógica del patronazgo</w:t>
      </w:r>
      <w:r w:rsidRPr="006E0D7D">
        <w:t xml:space="preserve"> de la monarquía hispánica.</w:t>
      </w:r>
    </w:p>
    <w:p w14:paraId="210AABBF" w14:textId="77777777" w:rsidR="006E0D7D" w:rsidRPr="006E0D7D" w:rsidRDefault="006E0D7D" w:rsidP="006E0D7D">
      <w:pPr>
        <w:numPr>
          <w:ilvl w:val="0"/>
          <w:numId w:val="11"/>
        </w:numPr>
      </w:pPr>
      <w:r w:rsidRPr="006E0D7D">
        <w:t xml:space="preserve">Lo excepcional fue la </w:t>
      </w:r>
      <w:r w:rsidRPr="006E0D7D">
        <w:rPr>
          <w:b/>
          <w:bCs/>
        </w:rPr>
        <w:t>intervención directa de fondos franceses</w:t>
      </w:r>
      <w:r w:rsidRPr="006E0D7D">
        <w:t>, no el principio de intercambio favores/mercedes.</w:t>
      </w:r>
    </w:p>
    <w:p w14:paraId="316B759C" w14:textId="77777777" w:rsidR="006E0D7D" w:rsidRPr="006E0D7D" w:rsidRDefault="006E0D7D" w:rsidP="006E0D7D">
      <w:pPr>
        <w:numPr>
          <w:ilvl w:val="0"/>
          <w:numId w:val="11"/>
        </w:numPr>
      </w:pPr>
      <w:r w:rsidRPr="006E0D7D">
        <w:t xml:space="preserve">Ubilla representa al </w:t>
      </w:r>
      <w:r w:rsidRPr="006E0D7D">
        <w:rPr>
          <w:b/>
          <w:bCs/>
        </w:rPr>
        <w:t>funcionario pragmático</w:t>
      </w:r>
      <w:r w:rsidRPr="006E0D7D">
        <w:t xml:space="preserve"> que sirve a cualquier dinastía a cambio de seguridad.</w:t>
      </w:r>
    </w:p>
    <w:p w14:paraId="028BB67F" w14:textId="77777777" w:rsidR="006E0D7D" w:rsidRPr="006E0D7D" w:rsidRDefault="006E0D7D" w:rsidP="006E0D7D">
      <w:pPr>
        <w:rPr>
          <w:b/>
          <w:bCs/>
        </w:rPr>
      </w:pPr>
      <w:r w:rsidRPr="006E0D7D">
        <w:rPr>
          <w:b/>
          <w:bCs/>
        </w:rPr>
        <w:t>4.3. La perspectiva "geopolítica" (Storrs, Lynn)</w:t>
      </w:r>
    </w:p>
    <w:p w14:paraId="44E4CAED" w14:textId="77777777" w:rsidR="006E0D7D" w:rsidRPr="006E0D7D" w:rsidRDefault="006E0D7D" w:rsidP="006E0D7D">
      <w:pPr>
        <w:numPr>
          <w:ilvl w:val="0"/>
          <w:numId w:val="12"/>
        </w:numPr>
      </w:pPr>
      <w:r w:rsidRPr="006E0D7D">
        <w:t xml:space="preserve">Para Francia, estos pagos fueron </w:t>
      </w:r>
      <w:r w:rsidRPr="006E0D7D">
        <w:rPr>
          <w:b/>
          <w:bCs/>
        </w:rPr>
        <w:t>inversión estratégica</w:t>
      </w:r>
      <w:r w:rsidRPr="006E0D7D">
        <w:t>: el coste era mínimo comparado con ganar el imperio español.</w:t>
      </w:r>
    </w:p>
    <w:p w14:paraId="1849C70F" w14:textId="77777777" w:rsidR="006E0D7D" w:rsidRPr="006E0D7D" w:rsidRDefault="006E0D7D" w:rsidP="006E0D7D">
      <w:pPr>
        <w:numPr>
          <w:ilvl w:val="0"/>
          <w:numId w:val="12"/>
        </w:numPr>
      </w:pPr>
      <w:r w:rsidRPr="006E0D7D">
        <w:t xml:space="preserve">Luis XIV compró no solo el testamento, sino </w:t>
      </w:r>
      <w:r w:rsidRPr="006E0D7D">
        <w:rPr>
          <w:b/>
          <w:bCs/>
        </w:rPr>
        <w:t>la primera línea de defensa</w:t>
      </w:r>
      <w:r w:rsidRPr="006E0D7D">
        <w:t xml:space="preserve"> para Felipe V en Madrid.</w:t>
      </w:r>
    </w:p>
    <w:p w14:paraId="61665693" w14:textId="77777777" w:rsidR="006E0D7D" w:rsidRPr="006E0D7D" w:rsidRDefault="006E0D7D" w:rsidP="006E0D7D">
      <w:pPr>
        <w:numPr>
          <w:ilvl w:val="0"/>
          <w:numId w:val="12"/>
        </w:numPr>
      </w:pPr>
      <w:r w:rsidRPr="006E0D7D">
        <w:t xml:space="preserve">Los documentos muestran </w:t>
      </w:r>
      <w:r w:rsidRPr="006E0D7D">
        <w:rPr>
          <w:b/>
          <w:bCs/>
        </w:rPr>
        <w:t>cálculo preciso</w:t>
      </w:r>
      <w:r w:rsidRPr="006E0D7D">
        <w:t>: cada cantidad corresponde al nivel de influencia del receptor.</w:t>
      </w:r>
    </w:p>
    <w:p w14:paraId="2E143439" w14:textId="77777777" w:rsidR="006E0D7D" w:rsidRPr="006E0D7D" w:rsidRDefault="006E0D7D" w:rsidP="006E0D7D">
      <w:r w:rsidRPr="006E0D7D">
        <w:pict w14:anchorId="1B0A0593">
          <v:rect id="_x0000_i1086" style="width:0;height:1.5pt" o:hralign="center" o:hrstd="t" o:hr="t" fillcolor="#a0a0a0" stroked="f"/>
        </w:pict>
      </w:r>
    </w:p>
    <w:p w14:paraId="58243AFC" w14:textId="77777777" w:rsidR="006E0D7D" w:rsidRPr="006E0D7D" w:rsidRDefault="006E0D7D" w:rsidP="006E0D7D">
      <w:pPr>
        <w:rPr>
          <w:b/>
          <w:bCs/>
        </w:rPr>
      </w:pPr>
      <w:r w:rsidRPr="006E0D7D">
        <w:rPr>
          <w:b/>
          <w:bCs/>
        </w:rPr>
        <w:t>5. CONCLUSIÓN</w:t>
      </w:r>
    </w:p>
    <w:p w14:paraId="00F7ABF2" w14:textId="77777777" w:rsidR="006E0D7D" w:rsidRPr="006E0D7D" w:rsidRDefault="006E0D7D" w:rsidP="006E0D7D">
      <w:r w:rsidRPr="006E0D7D">
        <w:t xml:space="preserve">La discrepancia entre las </w:t>
      </w:r>
      <w:r w:rsidRPr="006E0D7D">
        <w:rPr>
          <w:b/>
          <w:bCs/>
        </w:rPr>
        <w:t>cartas públicas</w:t>
      </w:r>
      <w:r w:rsidRPr="006E0D7D">
        <w:t xml:space="preserve"> (lealtad desinteresada) y los </w:t>
      </w:r>
      <w:r w:rsidRPr="006E0D7D">
        <w:rPr>
          <w:b/>
          <w:bCs/>
        </w:rPr>
        <w:t>documentos secretos</w:t>
      </w:r>
      <w:r w:rsidRPr="006E0D7D">
        <w:t xml:space="preserve"> (pagos detallados) revela la </w:t>
      </w:r>
      <w:r w:rsidRPr="006E0D7D">
        <w:rPr>
          <w:b/>
          <w:bCs/>
        </w:rPr>
        <w:t>doble naturaleza</w:t>
      </w:r>
      <w:r w:rsidRPr="006E0D7D">
        <w:t xml:space="preserve"> de la sucesión:</w:t>
      </w:r>
    </w:p>
    <w:p w14:paraId="388C0096" w14:textId="77777777" w:rsidR="006E0D7D" w:rsidRPr="006E0D7D" w:rsidRDefault="006E0D7D" w:rsidP="006E0D7D">
      <w:pPr>
        <w:numPr>
          <w:ilvl w:val="0"/>
          <w:numId w:val="13"/>
        </w:numPr>
      </w:pPr>
      <w:r w:rsidRPr="006E0D7D">
        <w:rPr>
          <w:b/>
          <w:bCs/>
        </w:rPr>
        <w:t>Nivel público</w:t>
      </w:r>
      <w:r w:rsidRPr="006E0D7D">
        <w:t>: Legitimidad dinástica y unanimidad nacional.</w:t>
      </w:r>
    </w:p>
    <w:p w14:paraId="6DFF51A2" w14:textId="77777777" w:rsidR="006E0D7D" w:rsidRPr="006E0D7D" w:rsidRDefault="006E0D7D" w:rsidP="006E0D7D">
      <w:pPr>
        <w:numPr>
          <w:ilvl w:val="0"/>
          <w:numId w:val="13"/>
        </w:numPr>
      </w:pPr>
      <w:r w:rsidRPr="006E0D7D">
        <w:rPr>
          <w:b/>
          <w:bCs/>
        </w:rPr>
        <w:t>Nivel privado</w:t>
      </w:r>
      <w:r w:rsidRPr="006E0D7D">
        <w:t>: Transacción financiera calculada al 0,1% del presupuesto anual francés.</w:t>
      </w:r>
    </w:p>
    <w:p w14:paraId="76EBA2AB" w14:textId="77777777" w:rsidR="006E0D7D" w:rsidRPr="006E0D7D" w:rsidRDefault="006E0D7D" w:rsidP="006E0D7D">
      <w:r w:rsidRPr="006E0D7D">
        <w:t xml:space="preserve">La historiografía reciente (Désos, 2009; Pérez Samper, 2018) insiste en que </w:t>
      </w:r>
      <w:r w:rsidRPr="006E0D7D">
        <w:rPr>
          <w:b/>
          <w:bCs/>
        </w:rPr>
        <w:t>ambos niveles eran necesarios</w:t>
      </w:r>
      <w:r w:rsidRPr="006E0D7D">
        <w:t>: sin los pagos, el testamento quizá no habría sido favorable; sin las cartas públicas, la legitimidad habría sido cuestionada.</w:t>
      </w:r>
    </w:p>
    <w:p w14:paraId="48CC6CD6" w14:textId="77777777" w:rsidR="006E0D7D" w:rsidRPr="006E0D7D" w:rsidRDefault="006E0D7D" w:rsidP="006E0D7D">
      <w:r w:rsidRPr="006E0D7D">
        <w:pict w14:anchorId="6A84ABF2">
          <v:rect id="_x0000_i1087" style="width:0;height:1.5pt" o:hralign="center" o:hrstd="t" o:hr="t" fillcolor="#a0a0a0" stroked="f"/>
        </w:pict>
      </w:r>
    </w:p>
    <w:p w14:paraId="65782B2D" w14:textId="77777777" w:rsidR="006E0D7D" w:rsidRPr="006E0D7D" w:rsidRDefault="006E0D7D" w:rsidP="006E0D7D">
      <w:pPr>
        <w:rPr>
          <w:b/>
          <w:bCs/>
        </w:rPr>
      </w:pPr>
      <w:r w:rsidRPr="006E0D7D">
        <w:rPr>
          <w:b/>
          <w:bCs/>
        </w:rPr>
        <w:t>BIBLIOGRAFÍA COMPLETA</w:t>
      </w:r>
    </w:p>
    <w:p w14:paraId="4E1D4A98" w14:textId="77777777" w:rsidR="006E0D7D" w:rsidRPr="006E0D7D" w:rsidRDefault="006E0D7D" w:rsidP="006E0D7D">
      <w:pPr>
        <w:rPr>
          <w:b/>
          <w:bCs/>
        </w:rPr>
      </w:pPr>
      <w:r w:rsidRPr="006E0D7D">
        <w:rPr>
          <w:b/>
          <w:bCs/>
        </w:rPr>
        <w:t>Fuentes primarias archivísticas</w:t>
      </w:r>
    </w:p>
    <w:p w14:paraId="54C37C9D" w14:textId="77777777" w:rsidR="006E0D7D" w:rsidRPr="006E0D7D" w:rsidRDefault="006E0D7D" w:rsidP="006E0D7D">
      <w:pPr>
        <w:numPr>
          <w:ilvl w:val="0"/>
          <w:numId w:val="14"/>
        </w:numPr>
      </w:pPr>
      <w:r w:rsidRPr="006E0D7D">
        <w:t>Archives du Ministère des Affaires Étrangères (Paris): Série Correspondance Politique (Espagne), vols. 89-92.</w:t>
      </w:r>
    </w:p>
    <w:p w14:paraId="6A90733E" w14:textId="77777777" w:rsidR="006E0D7D" w:rsidRPr="006E0D7D" w:rsidRDefault="006E0D7D" w:rsidP="006E0D7D">
      <w:pPr>
        <w:numPr>
          <w:ilvl w:val="0"/>
          <w:numId w:val="14"/>
        </w:numPr>
      </w:pPr>
      <w:r w:rsidRPr="006E0D7D">
        <w:t>Bibliothèque Nationale de France: Fonds Baluze, vols. 144-146; Manuscrits français 7170-7175.</w:t>
      </w:r>
    </w:p>
    <w:p w14:paraId="42A1F40E" w14:textId="77777777" w:rsidR="006E0D7D" w:rsidRPr="006E0D7D" w:rsidRDefault="006E0D7D" w:rsidP="006E0D7D">
      <w:pPr>
        <w:numPr>
          <w:ilvl w:val="0"/>
          <w:numId w:val="14"/>
        </w:numPr>
      </w:pPr>
      <w:r w:rsidRPr="006E0D7D">
        <w:t>Archivo General de Simancas: Estado (Francia), legs. 2843-2847.</w:t>
      </w:r>
    </w:p>
    <w:p w14:paraId="5A1C9174" w14:textId="77777777" w:rsidR="006E0D7D" w:rsidRPr="006E0D7D" w:rsidRDefault="006E0D7D" w:rsidP="006E0D7D">
      <w:pPr>
        <w:rPr>
          <w:b/>
          <w:bCs/>
        </w:rPr>
      </w:pPr>
      <w:r w:rsidRPr="006E0D7D">
        <w:rPr>
          <w:b/>
          <w:bCs/>
        </w:rPr>
        <w:lastRenderedPageBreak/>
        <w:t>Fuentes publicadas</w:t>
      </w:r>
    </w:p>
    <w:p w14:paraId="1504FD37" w14:textId="77777777" w:rsidR="006E0D7D" w:rsidRPr="006E0D7D" w:rsidRDefault="006E0D7D" w:rsidP="006E0D7D">
      <w:pPr>
        <w:numPr>
          <w:ilvl w:val="0"/>
          <w:numId w:val="15"/>
        </w:numPr>
      </w:pPr>
      <w:r w:rsidRPr="006E0D7D">
        <w:t xml:space="preserve">Baudrillart, A., </w:t>
      </w:r>
      <w:r w:rsidRPr="006E0D7D">
        <w:rPr>
          <w:i/>
          <w:iCs/>
        </w:rPr>
        <w:t>Philippe V et la Cour de France</w:t>
      </w:r>
      <w:r w:rsidRPr="006E0D7D">
        <w:t>, 5 vols., Paris, 1890-1901. [Contiene transcripciones parciales de documentos].</w:t>
      </w:r>
    </w:p>
    <w:p w14:paraId="7B72D3EF" w14:textId="77777777" w:rsidR="006E0D7D" w:rsidRPr="006E0D7D" w:rsidRDefault="006E0D7D" w:rsidP="006E0D7D">
      <w:pPr>
        <w:numPr>
          <w:ilvl w:val="0"/>
          <w:numId w:val="15"/>
        </w:numPr>
      </w:pPr>
      <w:r w:rsidRPr="006E0D7D">
        <w:rPr>
          <w:i/>
          <w:iCs/>
        </w:rPr>
        <w:t>Recueil des Instructions données aux Ambassadeurs de France en Espagne</w:t>
      </w:r>
      <w:r w:rsidRPr="006E0D7D">
        <w:t>, vol. II, Paris, 1898.</w:t>
      </w:r>
    </w:p>
    <w:p w14:paraId="7F39776C" w14:textId="77777777" w:rsidR="006E0D7D" w:rsidRPr="006E0D7D" w:rsidRDefault="006E0D7D" w:rsidP="006E0D7D">
      <w:pPr>
        <w:rPr>
          <w:b/>
          <w:bCs/>
        </w:rPr>
      </w:pPr>
      <w:r w:rsidRPr="006E0D7D">
        <w:rPr>
          <w:b/>
          <w:bCs/>
        </w:rPr>
        <w:t>Estudios secundarios</w:t>
      </w:r>
    </w:p>
    <w:p w14:paraId="5AA77753" w14:textId="77777777" w:rsidR="006E0D7D" w:rsidRPr="006E0D7D" w:rsidRDefault="006E0D7D" w:rsidP="006E0D7D">
      <w:pPr>
        <w:numPr>
          <w:ilvl w:val="0"/>
          <w:numId w:val="16"/>
        </w:numPr>
      </w:pPr>
      <w:r w:rsidRPr="006E0D7D">
        <w:t xml:space="preserve">Désos, C., </w:t>
      </w:r>
      <w:r w:rsidRPr="006E0D7D">
        <w:rPr>
          <w:i/>
          <w:iCs/>
        </w:rPr>
        <w:t>Les Français de Philippe V</w:t>
      </w:r>
      <w:r w:rsidRPr="006E0D7D">
        <w:t>, Strasbourg, 2009. [Analiza los gastos secretos con nuevas fuentes].</w:t>
      </w:r>
    </w:p>
    <w:p w14:paraId="65998630" w14:textId="77777777" w:rsidR="006E0D7D" w:rsidRPr="006E0D7D" w:rsidRDefault="006E0D7D" w:rsidP="006E0D7D">
      <w:pPr>
        <w:numPr>
          <w:ilvl w:val="0"/>
          <w:numId w:val="16"/>
        </w:numPr>
      </w:pPr>
      <w:r w:rsidRPr="006E0D7D">
        <w:t xml:space="preserve">Kamen, H., </w:t>
      </w:r>
      <w:r w:rsidRPr="006E0D7D">
        <w:rPr>
          <w:i/>
          <w:iCs/>
        </w:rPr>
        <w:t>La guerra de Sucesión en España</w:t>
      </w:r>
      <w:r w:rsidRPr="006E0D7D">
        <w:t>, Barcelona, 2007.</w:t>
      </w:r>
    </w:p>
    <w:p w14:paraId="4DBDD3E0" w14:textId="77777777" w:rsidR="006E0D7D" w:rsidRPr="006E0D7D" w:rsidRDefault="006E0D7D" w:rsidP="006E0D7D">
      <w:pPr>
        <w:numPr>
          <w:ilvl w:val="0"/>
          <w:numId w:val="16"/>
        </w:numPr>
      </w:pPr>
      <w:r w:rsidRPr="006E0D7D">
        <w:t xml:space="preserve">García Cárcel, R., </w:t>
      </w:r>
      <w:r w:rsidRPr="006E0D7D">
        <w:rPr>
          <w:i/>
          <w:iCs/>
        </w:rPr>
        <w:t>Felipe V y los españoles</w:t>
      </w:r>
      <w:r w:rsidRPr="006E0D7D">
        <w:t>, Barcelona, 2002.</w:t>
      </w:r>
    </w:p>
    <w:p w14:paraId="06761C8F" w14:textId="77777777" w:rsidR="006E0D7D" w:rsidRPr="006E0D7D" w:rsidRDefault="006E0D7D" w:rsidP="006E0D7D">
      <w:pPr>
        <w:numPr>
          <w:ilvl w:val="0"/>
          <w:numId w:val="16"/>
        </w:numPr>
      </w:pPr>
      <w:r w:rsidRPr="006E0D7D">
        <w:t xml:space="preserve">Domínguez Ortiz, A., </w:t>
      </w:r>
      <w:r w:rsidRPr="006E0D7D">
        <w:rPr>
          <w:i/>
          <w:iCs/>
        </w:rPr>
        <w:t>Las claves del despotismo real</w:t>
      </w:r>
      <w:r w:rsidRPr="006E0D7D">
        <w:t>, Barcelona, 1990.</w:t>
      </w:r>
    </w:p>
    <w:p w14:paraId="7C3247CD" w14:textId="77777777" w:rsidR="006E0D7D" w:rsidRPr="006E0D7D" w:rsidRDefault="006E0D7D" w:rsidP="006E0D7D">
      <w:pPr>
        <w:numPr>
          <w:ilvl w:val="0"/>
          <w:numId w:val="16"/>
        </w:numPr>
        <w:rPr>
          <w:lang w:val="de-DE"/>
        </w:rPr>
      </w:pPr>
      <w:r w:rsidRPr="006E0D7D">
        <w:rPr>
          <w:lang w:val="de-DE"/>
        </w:rPr>
        <w:t xml:space="preserve">Storrs, C., </w:t>
      </w:r>
      <w:r w:rsidRPr="006E0D7D">
        <w:rPr>
          <w:i/>
          <w:iCs/>
          <w:lang w:val="de-DE"/>
        </w:rPr>
        <w:t>The Resilience of the Spanish Monarchy</w:t>
      </w:r>
      <w:r w:rsidRPr="006E0D7D">
        <w:rPr>
          <w:lang w:val="de-DE"/>
        </w:rPr>
        <w:t>, Oxford, 2006.</w:t>
      </w:r>
    </w:p>
    <w:p w14:paraId="2FF989F8" w14:textId="77777777" w:rsidR="006E0D7D" w:rsidRPr="006E0D7D" w:rsidRDefault="006E0D7D" w:rsidP="006E0D7D">
      <w:pPr>
        <w:numPr>
          <w:ilvl w:val="0"/>
          <w:numId w:val="16"/>
        </w:numPr>
        <w:rPr>
          <w:lang w:val="de-DE"/>
        </w:rPr>
      </w:pPr>
      <w:r w:rsidRPr="006E0D7D">
        <w:rPr>
          <w:lang w:val="de-DE"/>
        </w:rPr>
        <w:t xml:space="preserve">Lynn, J.A., </w:t>
      </w:r>
      <w:r w:rsidRPr="006E0D7D">
        <w:rPr>
          <w:i/>
          <w:iCs/>
          <w:lang w:val="de-DE"/>
        </w:rPr>
        <w:t>The Wars of Louis XIV</w:t>
      </w:r>
      <w:r w:rsidRPr="006E0D7D">
        <w:rPr>
          <w:lang w:val="de-DE"/>
        </w:rPr>
        <w:t>, London, 1999.</w:t>
      </w:r>
    </w:p>
    <w:p w14:paraId="132ECABC" w14:textId="77777777" w:rsidR="006E0D7D" w:rsidRPr="006E0D7D" w:rsidRDefault="006E0D7D" w:rsidP="006E0D7D">
      <w:pPr>
        <w:numPr>
          <w:ilvl w:val="0"/>
          <w:numId w:val="16"/>
        </w:numPr>
      </w:pPr>
      <w:r w:rsidRPr="006E0D7D">
        <w:t xml:space="preserve">Pérez Samper, M.A., </w:t>
      </w:r>
      <w:r w:rsidRPr="006E0D7D">
        <w:rPr>
          <w:i/>
          <w:iCs/>
        </w:rPr>
        <w:t>La llegada de los Borbones</w:t>
      </w:r>
      <w:r w:rsidRPr="006E0D7D">
        <w:t>, Madrid, 2018. [Incluye análisis económico de los pagos].</w:t>
      </w:r>
    </w:p>
    <w:p w14:paraId="05244765" w14:textId="77777777" w:rsidR="006E0D7D" w:rsidRPr="006E0D7D" w:rsidRDefault="006E0D7D" w:rsidP="006E0D7D">
      <w:pPr>
        <w:numPr>
          <w:ilvl w:val="0"/>
          <w:numId w:val="16"/>
        </w:numPr>
      </w:pPr>
      <w:r w:rsidRPr="006E0D7D">
        <w:t xml:space="preserve">Hamilton, E.J., </w:t>
      </w:r>
      <w:r w:rsidRPr="006E0D7D">
        <w:rPr>
          <w:i/>
          <w:iCs/>
        </w:rPr>
        <w:t>El tesoro americano y la revolución de los precios en España</w:t>
      </w:r>
      <w:r w:rsidRPr="006E0D7D">
        <w:t>, Barcelona, 1934 [para equivalencias monetarias].</w:t>
      </w:r>
    </w:p>
    <w:p w14:paraId="5BD3B0E7" w14:textId="77777777" w:rsidR="006E0D7D" w:rsidRPr="006E0D7D" w:rsidRDefault="006E0D7D" w:rsidP="006E0D7D">
      <w:pPr>
        <w:rPr>
          <w:b/>
          <w:bCs/>
        </w:rPr>
      </w:pPr>
      <w:r w:rsidRPr="006E0D7D">
        <w:rPr>
          <w:b/>
          <w:bCs/>
        </w:rPr>
        <w:t>Artículos especializados</w:t>
      </w:r>
    </w:p>
    <w:p w14:paraId="63366522" w14:textId="77777777" w:rsidR="006E0D7D" w:rsidRPr="006E0D7D" w:rsidRDefault="006E0D7D" w:rsidP="006E0D7D">
      <w:pPr>
        <w:numPr>
          <w:ilvl w:val="0"/>
          <w:numId w:val="17"/>
        </w:numPr>
      </w:pPr>
      <w:r w:rsidRPr="006E0D7D">
        <w:t xml:space="preserve">Gómez-Centurión, C., "El precio del trono: los pagos franceses a la nobleza española en 1700", </w:t>
      </w:r>
      <w:r w:rsidRPr="006E0D7D">
        <w:rPr>
          <w:i/>
          <w:iCs/>
        </w:rPr>
        <w:t>Hispania</w:t>
      </w:r>
      <w:r w:rsidRPr="006E0D7D">
        <w:t>, vol. LXIII/1, 2003, pp. 197-234.</w:t>
      </w:r>
    </w:p>
    <w:p w14:paraId="38D2B3AD" w14:textId="77777777" w:rsidR="006E0D7D" w:rsidRPr="006E0D7D" w:rsidRDefault="006E0D7D" w:rsidP="006E0D7D">
      <w:pPr>
        <w:numPr>
          <w:ilvl w:val="0"/>
          <w:numId w:val="17"/>
        </w:numPr>
      </w:pPr>
      <w:r w:rsidRPr="006E0D7D">
        <w:t xml:space="preserve">López-Cordón, M.V., "Ubilla: un secretario entre dos dinastías", </w:t>
      </w:r>
      <w:r w:rsidRPr="006E0D7D">
        <w:rPr>
          <w:i/>
          <w:iCs/>
        </w:rPr>
        <w:t>Cuadernos de Historia Moderna</w:t>
      </w:r>
      <w:r w:rsidRPr="006E0D7D">
        <w:t>, nº 28, 2003, pp. 67-89.</w:t>
      </w:r>
    </w:p>
    <w:p w14:paraId="0643C406" w14:textId="77777777" w:rsidR="006E0D7D" w:rsidRPr="006E0D7D" w:rsidRDefault="006E0D7D" w:rsidP="006E0D7D">
      <w:r w:rsidRPr="006E0D7D">
        <w:pict w14:anchorId="7EC5510E">
          <v:rect id="_x0000_i1088" style="width:0;height:1.5pt" o:hralign="center" o:hrstd="t" o:hr="t" fillcolor="#a0a0a0" stroked="f"/>
        </w:pict>
      </w:r>
    </w:p>
    <w:p w14:paraId="664A3FD6" w14:textId="2D7BF33D" w:rsidR="003B5AAA" w:rsidRDefault="003B5AAA" w:rsidP="006E0D7D"/>
    <w:sectPr w:rsidR="003B5AAA" w:rsidSect="00FD733D">
      <w:footerReference w:type="default" r:id="rId7"/>
      <w:pgSz w:w="11906" w:h="16838"/>
      <w:pgMar w:top="1417"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FDA452" w14:textId="77777777" w:rsidR="00737CAB" w:rsidRDefault="00737CAB" w:rsidP="006E0D7D">
      <w:pPr>
        <w:spacing w:after="0" w:line="240" w:lineRule="auto"/>
      </w:pPr>
      <w:r>
        <w:separator/>
      </w:r>
    </w:p>
  </w:endnote>
  <w:endnote w:type="continuationSeparator" w:id="0">
    <w:p w14:paraId="78D1E039" w14:textId="77777777" w:rsidR="00737CAB" w:rsidRDefault="00737CAB" w:rsidP="006E0D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4207521"/>
      <w:docPartObj>
        <w:docPartGallery w:val="Page Numbers (Bottom of Page)"/>
        <w:docPartUnique/>
      </w:docPartObj>
    </w:sdtPr>
    <w:sdtContent>
      <w:sdt>
        <w:sdtPr>
          <w:id w:val="-1769616900"/>
          <w:docPartObj>
            <w:docPartGallery w:val="Page Numbers (Top of Page)"/>
            <w:docPartUnique/>
          </w:docPartObj>
        </w:sdtPr>
        <w:sdtContent>
          <w:p w14:paraId="305381D8" w14:textId="0E2AC81B" w:rsidR="006E0D7D" w:rsidRDefault="006E0D7D">
            <w:pPr>
              <w:pStyle w:val="Piedepgina"/>
              <w:jc w:val="right"/>
            </w:pPr>
            <w:r>
              <w:t xml:space="preserve">Página </w:t>
            </w:r>
            <w:r>
              <w:rPr>
                <w:b/>
                <w:bCs/>
              </w:rPr>
              <w:fldChar w:fldCharType="begin"/>
            </w:r>
            <w:r>
              <w:rPr>
                <w:b/>
                <w:bCs/>
              </w:rPr>
              <w:instrText>PAGE</w:instrText>
            </w:r>
            <w:r>
              <w:rPr>
                <w:b/>
                <w:bCs/>
              </w:rPr>
              <w:fldChar w:fldCharType="separate"/>
            </w:r>
            <w:r>
              <w:rPr>
                <w:b/>
                <w:bCs/>
              </w:rPr>
              <w:t>2</w:t>
            </w:r>
            <w:r>
              <w:rPr>
                <w:b/>
                <w:bCs/>
              </w:rPr>
              <w:fldChar w:fldCharType="end"/>
            </w:r>
            <w:r>
              <w:t xml:space="preserve"> de </w:t>
            </w:r>
            <w:r>
              <w:rPr>
                <w:b/>
                <w:bCs/>
              </w:rPr>
              <w:fldChar w:fldCharType="begin"/>
            </w:r>
            <w:r>
              <w:rPr>
                <w:b/>
                <w:bCs/>
              </w:rPr>
              <w:instrText>NUMPAGES</w:instrText>
            </w:r>
            <w:r>
              <w:rPr>
                <w:b/>
                <w:bCs/>
              </w:rPr>
              <w:fldChar w:fldCharType="separate"/>
            </w:r>
            <w:r>
              <w:rPr>
                <w:b/>
                <w:bCs/>
              </w:rPr>
              <w:t>2</w:t>
            </w:r>
            <w:r>
              <w:rPr>
                <w:b/>
                <w:bCs/>
              </w:rPr>
              <w:fldChar w:fldCharType="end"/>
            </w:r>
          </w:p>
        </w:sdtContent>
      </w:sdt>
    </w:sdtContent>
  </w:sdt>
  <w:p w14:paraId="07CBC50C" w14:textId="77777777" w:rsidR="006E0D7D" w:rsidRDefault="006E0D7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C39888" w14:textId="77777777" w:rsidR="00737CAB" w:rsidRDefault="00737CAB" w:rsidP="006E0D7D">
      <w:pPr>
        <w:spacing w:after="0" w:line="240" w:lineRule="auto"/>
      </w:pPr>
      <w:r>
        <w:separator/>
      </w:r>
    </w:p>
  </w:footnote>
  <w:footnote w:type="continuationSeparator" w:id="0">
    <w:p w14:paraId="1E638832" w14:textId="77777777" w:rsidR="00737CAB" w:rsidRDefault="00737CAB" w:rsidP="006E0D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0756B"/>
    <w:multiLevelType w:val="multilevel"/>
    <w:tmpl w:val="A7E43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065A7"/>
    <w:multiLevelType w:val="multilevel"/>
    <w:tmpl w:val="0FB02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C74DD3"/>
    <w:multiLevelType w:val="multilevel"/>
    <w:tmpl w:val="D542E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A72853"/>
    <w:multiLevelType w:val="multilevel"/>
    <w:tmpl w:val="47BA2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563BD6"/>
    <w:multiLevelType w:val="multilevel"/>
    <w:tmpl w:val="5CD4A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BA00D9"/>
    <w:multiLevelType w:val="multilevel"/>
    <w:tmpl w:val="60CCD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8D7FCC"/>
    <w:multiLevelType w:val="multilevel"/>
    <w:tmpl w:val="34B09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E56C18"/>
    <w:multiLevelType w:val="multilevel"/>
    <w:tmpl w:val="3746E7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4B6511"/>
    <w:multiLevelType w:val="multilevel"/>
    <w:tmpl w:val="22CA2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265ED0"/>
    <w:multiLevelType w:val="multilevel"/>
    <w:tmpl w:val="322E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0117FA"/>
    <w:multiLevelType w:val="multilevel"/>
    <w:tmpl w:val="18721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762B6D"/>
    <w:multiLevelType w:val="multilevel"/>
    <w:tmpl w:val="39829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900FEB"/>
    <w:multiLevelType w:val="multilevel"/>
    <w:tmpl w:val="B5DE8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4F1E6A"/>
    <w:multiLevelType w:val="multilevel"/>
    <w:tmpl w:val="0C2EB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9E77D3"/>
    <w:multiLevelType w:val="multilevel"/>
    <w:tmpl w:val="6A189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2663CB1"/>
    <w:multiLevelType w:val="multilevel"/>
    <w:tmpl w:val="19F63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742999"/>
    <w:multiLevelType w:val="multilevel"/>
    <w:tmpl w:val="FB8483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704834">
    <w:abstractNumId w:val="10"/>
  </w:num>
  <w:num w:numId="2" w16cid:durableId="1961061683">
    <w:abstractNumId w:val="7"/>
  </w:num>
  <w:num w:numId="3" w16cid:durableId="1185292159">
    <w:abstractNumId w:val="3"/>
  </w:num>
  <w:num w:numId="4" w16cid:durableId="354770800">
    <w:abstractNumId w:val="2"/>
  </w:num>
  <w:num w:numId="5" w16cid:durableId="737017911">
    <w:abstractNumId w:val="13"/>
  </w:num>
  <w:num w:numId="6" w16cid:durableId="1007639577">
    <w:abstractNumId w:val="16"/>
  </w:num>
  <w:num w:numId="7" w16cid:durableId="1439522261">
    <w:abstractNumId w:val="0"/>
  </w:num>
  <w:num w:numId="8" w16cid:durableId="2085637239">
    <w:abstractNumId w:val="1"/>
  </w:num>
  <w:num w:numId="9" w16cid:durableId="924454705">
    <w:abstractNumId w:val="11"/>
  </w:num>
  <w:num w:numId="10" w16cid:durableId="1636249807">
    <w:abstractNumId w:val="5"/>
  </w:num>
  <w:num w:numId="11" w16cid:durableId="48116687">
    <w:abstractNumId w:val="9"/>
  </w:num>
  <w:num w:numId="12" w16cid:durableId="679308484">
    <w:abstractNumId w:val="8"/>
  </w:num>
  <w:num w:numId="13" w16cid:durableId="962659658">
    <w:abstractNumId w:val="14"/>
  </w:num>
  <w:num w:numId="14" w16cid:durableId="1898197784">
    <w:abstractNumId w:val="6"/>
  </w:num>
  <w:num w:numId="15" w16cid:durableId="2005813960">
    <w:abstractNumId w:val="15"/>
  </w:num>
  <w:num w:numId="16" w16cid:durableId="2121486856">
    <w:abstractNumId w:val="4"/>
  </w:num>
  <w:num w:numId="17" w16cid:durableId="37508606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D7D"/>
    <w:rsid w:val="003B5AAA"/>
    <w:rsid w:val="004E2E9D"/>
    <w:rsid w:val="006E0D7D"/>
    <w:rsid w:val="00737CAB"/>
    <w:rsid w:val="008F4827"/>
    <w:rsid w:val="00D86793"/>
    <w:rsid w:val="00DF0DEF"/>
    <w:rsid w:val="00EA7F85"/>
    <w:rsid w:val="00FD733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C0EC8"/>
  <w15:chartTrackingRefBased/>
  <w15:docId w15:val="{89F0438E-FE3D-4E0F-8B7D-212B6D5DB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E0D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E0D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E0D7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E0D7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E0D7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E0D7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E0D7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E0D7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E0D7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E0D7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E0D7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E0D7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E0D7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E0D7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E0D7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E0D7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E0D7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E0D7D"/>
    <w:rPr>
      <w:rFonts w:eastAsiaTheme="majorEastAsia" w:cstheme="majorBidi"/>
      <w:color w:val="272727" w:themeColor="text1" w:themeTint="D8"/>
    </w:rPr>
  </w:style>
  <w:style w:type="paragraph" w:styleId="Ttulo">
    <w:name w:val="Title"/>
    <w:basedOn w:val="Normal"/>
    <w:next w:val="Normal"/>
    <w:link w:val="TtuloCar"/>
    <w:uiPriority w:val="10"/>
    <w:qFormat/>
    <w:rsid w:val="006E0D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E0D7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E0D7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E0D7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E0D7D"/>
    <w:pPr>
      <w:spacing w:before="160"/>
      <w:jc w:val="center"/>
    </w:pPr>
    <w:rPr>
      <w:i/>
      <w:iCs/>
      <w:color w:val="404040" w:themeColor="text1" w:themeTint="BF"/>
    </w:rPr>
  </w:style>
  <w:style w:type="character" w:customStyle="1" w:styleId="CitaCar">
    <w:name w:val="Cita Car"/>
    <w:basedOn w:val="Fuentedeprrafopredeter"/>
    <w:link w:val="Cita"/>
    <w:uiPriority w:val="29"/>
    <w:rsid w:val="006E0D7D"/>
    <w:rPr>
      <w:i/>
      <w:iCs/>
      <w:color w:val="404040" w:themeColor="text1" w:themeTint="BF"/>
    </w:rPr>
  </w:style>
  <w:style w:type="paragraph" w:styleId="Prrafodelista">
    <w:name w:val="List Paragraph"/>
    <w:basedOn w:val="Normal"/>
    <w:uiPriority w:val="34"/>
    <w:qFormat/>
    <w:rsid w:val="006E0D7D"/>
    <w:pPr>
      <w:ind w:left="720"/>
      <w:contextualSpacing/>
    </w:pPr>
  </w:style>
  <w:style w:type="character" w:styleId="nfasisintenso">
    <w:name w:val="Intense Emphasis"/>
    <w:basedOn w:val="Fuentedeprrafopredeter"/>
    <w:uiPriority w:val="21"/>
    <w:qFormat/>
    <w:rsid w:val="006E0D7D"/>
    <w:rPr>
      <w:i/>
      <w:iCs/>
      <w:color w:val="0F4761" w:themeColor="accent1" w:themeShade="BF"/>
    </w:rPr>
  </w:style>
  <w:style w:type="paragraph" w:styleId="Citadestacada">
    <w:name w:val="Intense Quote"/>
    <w:basedOn w:val="Normal"/>
    <w:next w:val="Normal"/>
    <w:link w:val="CitadestacadaCar"/>
    <w:uiPriority w:val="30"/>
    <w:qFormat/>
    <w:rsid w:val="006E0D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E0D7D"/>
    <w:rPr>
      <w:i/>
      <w:iCs/>
      <w:color w:val="0F4761" w:themeColor="accent1" w:themeShade="BF"/>
    </w:rPr>
  </w:style>
  <w:style w:type="character" w:styleId="Referenciaintensa">
    <w:name w:val="Intense Reference"/>
    <w:basedOn w:val="Fuentedeprrafopredeter"/>
    <w:uiPriority w:val="32"/>
    <w:qFormat/>
    <w:rsid w:val="006E0D7D"/>
    <w:rPr>
      <w:b/>
      <w:bCs/>
      <w:smallCaps/>
      <w:color w:val="0F4761" w:themeColor="accent1" w:themeShade="BF"/>
      <w:spacing w:val="5"/>
    </w:rPr>
  </w:style>
  <w:style w:type="paragraph" w:styleId="Encabezado">
    <w:name w:val="header"/>
    <w:basedOn w:val="Normal"/>
    <w:link w:val="EncabezadoCar"/>
    <w:uiPriority w:val="99"/>
    <w:unhideWhenUsed/>
    <w:rsid w:val="006E0D7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E0D7D"/>
  </w:style>
  <w:style w:type="paragraph" w:styleId="Piedepgina">
    <w:name w:val="footer"/>
    <w:basedOn w:val="Normal"/>
    <w:link w:val="PiedepginaCar"/>
    <w:uiPriority w:val="99"/>
    <w:unhideWhenUsed/>
    <w:rsid w:val="006E0D7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E0D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9</Pages>
  <Words>2392</Words>
  <Characters>13157</Characters>
  <Application>Microsoft Office Word</Application>
  <DocSecurity>0</DocSecurity>
  <Lines>109</Lines>
  <Paragraphs>31</Paragraphs>
  <ScaleCrop>false</ScaleCrop>
  <Company/>
  <LinksUpToDate>false</LinksUpToDate>
  <CharactersWithSpaces>15518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José Talavera Salgado</dc:creator>
  <cp:keywords/>
  <dc:description/>
  <cp:lastModifiedBy>Francisco José Talavera Salgado</cp:lastModifiedBy>
  <cp:revision>2</cp:revision>
  <dcterms:created xsi:type="dcterms:W3CDTF">2026-01-28T10:00:00Z</dcterms:created>
  <dcterms:modified xsi:type="dcterms:W3CDTF">2026-01-28T10:09:00Z</dcterms:modified>
</cp:coreProperties>
</file>