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F9" w14:textId="77777777" w:rsidR="00D21FDB" w:rsidRPr="00754FC2" w:rsidRDefault="00D21FDB" w:rsidP="00D21FDB">
      <w:pPr>
        <w:spacing w:before="120" w:after="120" w:line="276" w:lineRule="auto"/>
        <w:jc w:val="both"/>
        <w:rPr>
          <w:rFonts w:ascii="Garamond" w:hAnsi="Garamond"/>
          <w:b/>
          <w:bCs/>
          <w:sz w:val="32"/>
          <w:szCs w:val="32"/>
        </w:rPr>
      </w:pPr>
      <w:r w:rsidRPr="00754FC2">
        <w:rPr>
          <w:rFonts w:ascii="Garamond" w:hAnsi="Garamond"/>
          <w:b/>
          <w:bCs/>
          <w:sz w:val="32"/>
          <w:szCs w:val="32"/>
        </w:rPr>
        <w:t xml:space="preserve">Los </w:t>
      </w:r>
      <w:proofErr w:type="spellStart"/>
      <w:r w:rsidRPr="00754FC2">
        <w:rPr>
          <w:rFonts w:ascii="Garamond" w:hAnsi="Garamond"/>
          <w:b/>
          <w:bCs/>
          <w:sz w:val="32"/>
          <w:szCs w:val="32"/>
        </w:rPr>
        <w:t>Wittelsbach</w:t>
      </w:r>
      <w:proofErr w:type="spellEnd"/>
      <w:r w:rsidRPr="00754FC2">
        <w:rPr>
          <w:rFonts w:ascii="Garamond" w:hAnsi="Garamond"/>
          <w:b/>
          <w:bCs/>
          <w:sz w:val="32"/>
          <w:szCs w:val="32"/>
        </w:rPr>
        <w:t xml:space="preserve"> y su Legado Dinástico</w:t>
      </w:r>
    </w:p>
    <w:p w14:paraId="63FD76AB" w14:textId="77777777" w:rsidR="00D21FDB" w:rsidRPr="00754FC2" w:rsidRDefault="00D21FDB" w:rsidP="00D21FDB">
      <w:pPr>
        <w:spacing w:before="120" w:after="120" w:line="276" w:lineRule="auto"/>
        <w:jc w:val="both"/>
        <w:rPr>
          <w:rFonts w:ascii="Garamond" w:hAnsi="Garamond"/>
          <w:b/>
          <w:bCs/>
          <w:sz w:val="28"/>
          <w:szCs w:val="28"/>
        </w:rPr>
      </w:pPr>
      <w:r w:rsidRPr="00754FC2">
        <w:rPr>
          <w:rFonts w:ascii="Garamond" w:hAnsi="Garamond"/>
          <w:b/>
          <w:bCs/>
          <w:sz w:val="28"/>
          <w:szCs w:val="28"/>
        </w:rPr>
        <w:t>Narrativa Histórica Detallada</w:t>
      </w:r>
    </w:p>
    <w:p w14:paraId="5AAE8520" w14:textId="77777777" w:rsidR="00D21FDB" w:rsidRPr="00754FC2" w:rsidRDefault="00D21FDB" w:rsidP="00D21FDB">
      <w:pPr>
        <w:spacing w:before="120" w:after="120" w:line="276" w:lineRule="auto"/>
        <w:jc w:val="both"/>
        <w:rPr>
          <w:rFonts w:ascii="Garamond" w:hAnsi="Garamond"/>
        </w:rPr>
      </w:pPr>
      <w:r w:rsidRPr="00754FC2">
        <w:rPr>
          <w:rFonts w:ascii="Garamond" w:hAnsi="Garamond"/>
        </w:rPr>
        <w:t xml:space="preserve">Los </w:t>
      </w:r>
      <w:proofErr w:type="spellStart"/>
      <w:r w:rsidRPr="00754FC2">
        <w:rPr>
          <w:rFonts w:ascii="Garamond" w:hAnsi="Garamond"/>
        </w:rPr>
        <w:t>Wittelsbach</w:t>
      </w:r>
      <w:proofErr w:type="spellEnd"/>
      <w:r w:rsidRPr="00754FC2">
        <w:rPr>
          <w:rFonts w:ascii="Garamond" w:hAnsi="Garamond"/>
        </w:rPr>
        <w:t xml:space="preserve"> han sido una familia influyente en la historia europea, con raíces en Baviera y una presencia significativa en la política y la cultura europeas. Su legado dinástico se extiende a través de varios siglos, con miembros que han ocupado tronos en diferentes regiones de Europa.</w:t>
      </w:r>
    </w:p>
    <w:p w14:paraId="070F7B1F" w14:textId="77777777" w:rsidR="002855DF" w:rsidRPr="00754FC2" w:rsidRDefault="002855DF" w:rsidP="002855DF">
      <w:pPr>
        <w:spacing w:before="120" w:after="120" w:line="276" w:lineRule="auto"/>
        <w:jc w:val="both"/>
        <w:rPr>
          <w:rFonts w:ascii="Garamond" w:hAnsi="Garamond"/>
          <w:b/>
          <w:bCs/>
        </w:rPr>
      </w:pPr>
      <w:r w:rsidRPr="00754FC2">
        <w:rPr>
          <w:rFonts w:ascii="Garamond" w:hAnsi="Garamond"/>
          <w:b/>
          <w:bCs/>
        </w:rPr>
        <w:t xml:space="preserve">1. Orígenes y Ascenso de los </w:t>
      </w:r>
      <w:proofErr w:type="spellStart"/>
      <w:r w:rsidRPr="00754FC2">
        <w:rPr>
          <w:rFonts w:ascii="Garamond" w:hAnsi="Garamond"/>
          <w:b/>
          <w:bCs/>
        </w:rPr>
        <w:t>Wittelsbach</w:t>
      </w:r>
      <w:proofErr w:type="spellEnd"/>
    </w:p>
    <w:p w14:paraId="77F3191E"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t xml:space="preserve">La Casa de </w:t>
      </w:r>
      <w:proofErr w:type="spellStart"/>
      <w:r w:rsidRPr="00754FC2">
        <w:rPr>
          <w:rFonts w:ascii="Garamond" w:hAnsi="Garamond"/>
        </w:rPr>
        <w:t>Wittelsbach</w:t>
      </w:r>
      <w:proofErr w:type="spellEnd"/>
      <w:r w:rsidRPr="00754FC2">
        <w:rPr>
          <w:rFonts w:ascii="Garamond" w:hAnsi="Garamond"/>
        </w:rPr>
        <w:t xml:space="preserve">, originaria de Baviera, es una de las dinastías más antiguas y poderosas de Europa. Su ascenso al poder se remonta al siglo XII, cuando se convirtieron en duques de Baviera. A lo largo de los siglos, los </w:t>
      </w:r>
      <w:proofErr w:type="spellStart"/>
      <w:r w:rsidRPr="00754FC2">
        <w:rPr>
          <w:rFonts w:ascii="Garamond" w:hAnsi="Garamond"/>
        </w:rPr>
        <w:t>Wittelsbach</w:t>
      </w:r>
      <w:proofErr w:type="spellEnd"/>
      <w:r w:rsidRPr="00754FC2">
        <w:rPr>
          <w:rFonts w:ascii="Garamond" w:hAnsi="Garamond"/>
        </w:rPr>
        <w:t xml:space="preserve"> consolidaron su influencia mediante matrimonios estratégicos y alianzas políticas, convirtiéndose en electores del Sacro Imperio Romano Germánico en 1623.</w:t>
      </w:r>
    </w:p>
    <w:p w14:paraId="44179154" w14:textId="77777777" w:rsidR="002855DF" w:rsidRPr="00754FC2" w:rsidRDefault="002855DF" w:rsidP="00D21FDB">
      <w:pPr>
        <w:numPr>
          <w:ilvl w:val="0"/>
          <w:numId w:val="1"/>
        </w:numPr>
        <w:spacing w:before="60" w:after="60" w:line="276" w:lineRule="auto"/>
        <w:ind w:left="714" w:hanging="357"/>
        <w:jc w:val="both"/>
        <w:rPr>
          <w:rFonts w:ascii="Garamond" w:hAnsi="Garamond"/>
        </w:rPr>
      </w:pPr>
      <w:r w:rsidRPr="00754FC2">
        <w:rPr>
          <w:rFonts w:ascii="Garamond" w:hAnsi="Garamond"/>
          <w:b/>
          <w:bCs/>
        </w:rPr>
        <w:t>Origen</w:t>
      </w:r>
      <w:r w:rsidRPr="00754FC2">
        <w:rPr>
          <w:rFonts w:ascii="Garamond" w:hAnsi="Garamond"/>
        </w:rPr>
        <w:t>: Baviera, Alemania.</w:t>
      </w:r>
    </w:p>
    <w:p w14:paraId="572F200D" w14:textId="77777777" w:rsidR="002855DF" w:rsidRPr="00754FC2" w:rsidRDefault="002855DF" w:rsidP="00D21FDB">
      <w:pPr>
        <w:numPr>
          <w:ilvl w:val="0"/>
          <w:numId w:val="1"/>
        </w:numPr>
        <w:spacing w:before="60" w:after="60" w:line="276" w:lineRule="auto"/>
        <w:ind w:left="714" w:hanging="357"/>
        <w:jc w:val="both"/>
        <w:rPr>
          <w:rFonts w:ascii="Garamond" w:hAnsi="Garamond"/>
        </w:rPr>
      </w:pPr>
      <w:r w:rsidRPr="00754FC2">
        <w:rPr>
          <w:rFonts w:ascii="Garamond" w:hAnsi="Garamond"/>
          <w:b/>
          <w:bCs/>
        </w:rPr>
        <w:t>Títulos clave</w:t>
      </w:r>
      <w:r w:rsidRPr="00754FC2">
        <w:rPr>
          <w:rFonts w:ascii="Garamond" w:hAnsi="Garamond"/>
        </w:rPr>
        <w:t>: Electores del Sacro Imperio (desde 1623), duques de Baviera, reyes de Bohemia, y otros territorios.</w:t>
      </w:r>
    </w:p>
    <w:p w14:paraId="45ED7913" w14:textId="77777777" w:rsidR="002855DF" w:rsidRPr="00754FC2" w:rsidRDefault="002855DF" w:rsidP="00D21FDB">
      <w:pPr>
        <w:numPr>
          <w:ilvl w:val="0"/>
          <w:numId w:val="1"/>
        </w:numPr>
        <w:spacing w:before="60" w:after="60" w:line="276" w:lineRule="auto"/>
        <w:ind w:left="714" w:hanging="357"/>
        <w:jc w:val="both"/>
        <w:rPr>
          <w:rFonts w:ascii="Garamond" w:hAnsi="Garamond"/>
        </w:rPr>
      </w:pPr>
      <w:r w:rsidRPr="00754FC2">
        <w:rPr>
          <w:rFonts w:ascii="Garamond" w:hAnsi="Garamond"/>
          <w:b/>
          <w:bCs/>
        </w:rPr>
        <w:t>Estrategia</w:t>
      </w:r>
      <w:r w:rsidRPr="00754FC2">
        <w:rPr>
          <w:rFonts w:ascii="Garamond" w:hAnsi="Garamond"/>
        </w:rPr>
        <w:t>: Matrimonios con casas reales europeas para expandir su influencia.</w:t>
      </w:r>
    </w:p>
    <w:p w14:paraId="424AAC63" w14:textId="77777777" w:rsidR="002855DF" w:rsidRPr="00754FC2" w:rsidRDefault="002855DF" w:rsidP="002855DF">
      <w:pPr>
        <w:spacing w:before="120" w:after="120" w:line="276" w:lineRule="auto"/>
        <w:jc w:val="both"/>
        <w:rPr>
          <w:rFonts w:ascii="Garamond" w:hAnsi="Garamond"/>
          <w:b/>
          <w:bCs/>
        </w:rPr>
      </w:pPr>
      <w:r w:rsidRPr="00754FC2">
        <w:rPr>
          <w:rFonts w:ascii="Garamond" w:hAnsi="Garamond"/>
          <w:b/>
          <w:bCs/>
        </w:rPr>
        <w:t>2. José Fernando de Baviera: El Heredero Perdido</w:t>
      </w:r>
    </w:p>
    <w:p w14:paraId="45C42DAD"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t>José Fernando de Baviera (1692-1699) era el hijo de Maximiliano II Emanuel, elector de Baviera, y de María Antonia de Austria, hija del emperador Leopoldo I. Su nacimiento fue visto como una esperanza para la Monarquía Hispánica, ya que era bisnieto de Felipe IV de España y nieto de Leopoldo I de Austria.</w:t>
      </w:r>
    </w:p>
    <w:p w14:paraId="12192C47" w14:textId="77777777" w:rsidR="002855DF" w:rsidRPr="00754FC2" w:rsidRDefault="002855DF" w:rsidP="00D21FDB">
      <w:pPr>
        <w:numPr>
          <w:ilvl w:val="0"/>
          <w:numId w:val="2"/>
        </w:numPr>
        <w:spacing w:before="60" w:after="60" w:line="276" w:lineRule="auto"/>
        <w:ind w:left="714" w:hanging="357"/>
        <w:jc w:val="both"/>
        <w:rPr>
          <w:rFonts w:ascii="Garamond" w:hAnsi="Garamond"/>
        </w:rPr>
      </w:pPr>
      <w:r w:rsidRPr="00754FC2">
        <w:rPr>
          <w:rFonts w:ascii="Garamond" w:hAnsi="Garamond"/>
          <w:b/>
          <w:bCs/>
        </w:rPr>
        <w:t>Nacimiento</w:t>
      </w:r>
      <w:r w:rsidRPr="00754FC2">
        <w:rPr>
          <w:rFonts w:ascii="Garamond" w:hAnsi="Garamond"/>
        </w:rPr>
        <w:t>: 28 de octubre de 1692, Viena.</w:t>
      </w:r>
    </w:p>
    <w:p w14:paraId="6AC45EE1" w14:textId="77777777" w:rsidR="002855DF" w:rsidRPr="00754FC2" w:rsidRDefault="002855DF" w:rsidP="00D21FDB">
      <w:pPr>
        <w:numPr>
          <w:ilvl w:val="0"/>
          <w:numId w:val="2"/>
        </w:numPr>
        <w:spacing w:before="60" w:after="60" w:line="276" w:lineRule="auto"/>
        <w:ind w:left="714" w:hanging="357"/>
        <w:jc w:val="both"/>
        <w:rPr>
          <w:rFonts w:ascii="Garamond" w:hAnsi="Garamond"/>
        </w:rPr>
      </w:pPr>
      <w:r w:rsidRPr="00754FC2">
        <w:rPr>
          <w:rFonts w:ascii="Garamond" w:hAnsi="Garamond"/>
          <w:b/>
          <w:bCs/>
        </w:rPr>
        <w:t>Muerte</w:t>
      </w:r>
      <w:r w:rsidRPr="00754FC2">
        <w:rPr>
          <w:rFonts w:ascii="Garamond" w:hAnsi="Garamond"/>
        </w:rPr>
        <w:t>: 6 de febrero de 1699, Bruselas.</w:t>
      </w:r>
    </w:p>
    <w:p w14:paraId="0A78DBB2" w14:textId="77777777" w:rsidR="002855DF" w:rsidRPr="00754FC2" w:rsidRDefault="002855DF" w:rsidP="00D21FDB">
      <w:pPr>
        <w:numPr>
          <w:ilvl w:val="0"/>
          <w:numId w:val="2"/>
        </w:numPr>
        <w:spacing w:before="60" w:after="60" w:line="276" w:lineRule="auto"/>
        <w:ind w:left="714" w:hanging="357"/>
        <w:jc w:val="both"/>
        <w:rPr>
          <w:rFonts w:ascii="Garamond" w:hAnsi="Garamond"/>
        </w:rPr>
      </w:pPr>
      <w:r w:rsidRPr="00754FC2">
        <w:rPr>
          <w:rFonts w:ascii="Garamond" w:hAnsi="Garamond"/>
          <w:b/>
          <w:bCs/>
        </w:rPr>
        <w:t>Importancia</w:t>
      </w:r>
      <w:r w:rsidRPr="00754FC2">
        <w:rPr>
          <w:rFonts w:ascii="Garamond" w:hAnsi="Garamond"/>
        </w:rPr>
        <w:t>: Su muerte prematura eliminó una opción dinástica que podía haber evitado la Guerra de Sucesión Española.</w:t>
      </w:r>
    </w:p>
    <w:p w14:paraId="5990FC2D" w14:textId="77777777" w:rsidR="002855DF" w:rsidRPr="00754FC2" w:rsidRDefault="002855DF" w:rsidP="002855DF">
      <w:pPr>
        <w:spacing w:before="120" w:after="120" w:line="276" w:lineRule="auto"/>
        <w:jc w:val="both"/>
        <w:rPr>
          <w:rFonts w:ascii="Garamond" w:hAnsi="Garamond"/>
          <w:b/>
          <w:bCs/>
        </w:rPr>
      </w:pPr>
      <w:r w:rsidRPr="00754FC2">
        <w:rPr>
          <w:rFonts w:ascii="Garamond" w:hAnsi="Garamond"/>
          <w:b/>
          <w:bCs/>
        </w:rPr>
        <w:t>3. La Hipótesis del Envenenamiento</w:t>
      </w:r>
    </w:p>
    <w:p w14:paraId="2A273340"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t>La muerte de José Fernando ha sido objeto de especulación histórica. Los síntomas descritos en los informes médicos contemporáneos (fiebres súbitas, convulsiones, vómitos intensos) no encajan con un diagnóstico de viruela, sino que apuntan a un posible envenenamiento, posiblemente con arsénico o antimonio.</w:t>
      </w:r>
    </w:p>
    <w:p w14:paraId="3CE5DD1E" w14:textId="77777777" w:rsidR="002855DF" w:rsidRPr="00754FC2" w:rsidRDefault="002855DF" w:rsidP="00D21FDB">
      <w:pPr>
        <w:numPr>
          <w:ilvl w:val="0"/>
          <w:numId w:val="3"/>
        </w:numPr>
        <w:spacing w:before="60" w:after="60" w:line="276" w:lineRule="auto"/>
        <w:ind w:left="714" w:hanging="357"/>
        <w:jc w:val="both"/>
        <w:rPr>
          <w:rFonts w:ascii="Garamond" w:hAnsi="Garamond"/>
        </w:rPr>
      </w:pPr>
      <w:r w:rsidRPr="00754FC2">
        <w:rPr>
          <w:rFonts w:ascii="Garamond" w:hAnsi="Garamond"/>
          <w:b/>
          <w:bCs/>
        </w:rPr>
        <w:t>Evidencia</w:t>
      </w:r>
      <w:r w:rsidRPr="00754FC2">
        <w:rPr>
          <w:rFonts w:ascii="Garamond" w:hAnsi="Garamond"/>
        </w:rPr>
        <w:t>: Síntomas incompatibles con viruela, ausencia de erupciones cutáneas, y un deterioro rápido.</w:t>
      </w:r>
    </w:p>
    <w:p w14:paraId="59608A95" w14:textId="77777777" w:rsidR="002855DF" w:rsidRPr="00754FC2" w:rsidRDefault="002855DF" w:rsidP="00D21FDB">
      <w:pPr>
        <w:numPr>
          <w:ilvl w:val="0"/>
          <w:numId w:val="3"/>
        </w:numPr>
        <w:spacing w:before="60" w:after="60" w:line="276" w:lineRule="auto"/>
        <w:ind w:left="714" w:hanging="357"/>
        <w:jc w:val="both"/>
        <w:rPr>
          <w:rFonts w:ascii="Garamond" w:hAnsi="Garamond"/>
        </w:rPr>
      </w:pPr>
      <w:r w:rsidRPr="00754FC2">
        <w:rPr>
          <w:rFonts w:ascii="Garamond" w:hAnsi="Garamond"/>
          <w:b/>
          <w:bCs/>
        </w:rPr>
        <w:t>Contexto</w:t>
      </w:r>
      <w:r w:rsidRPr="00754FC2">
        <w:rPr>
          <w:rFonts w:ascii="Garamond" w:hAnsi="Garamond"/>
        </w:rPr>
        <w:t>: Bruselas, bajo control francés, con redes de espionaje y envenenadores activas.</w:t>
      </w:r>
    </w:p>
    <w:p w14:paraId="67B1694B" w14:textId="77777777" w:rsidR="002855DF" w:rsidRPr="00754FC2" w:rsidRDefault="002855DF" w:rsidP="00D21FDB">
      <w:pPr>
        <w:numPr>
          <w:ilvl w:val="0"/>
          <w:numId w:val="3"/>
        </w:numPr>
        <w:spacing w:before="60" w:after="60" w:line="276" w:lineRule="auto"/>
        <w:ind w:left="714" w:hanging="357"/>
        <w:jc w:val="both"/>
        <w:rPr>
          <w:rFonts w:ascii="Garamond" w:hAnsi="Garamond"/>
        </w:rPr>
      </w:pPr>
      <w:r w:rsidRPr="00754FC2">
        <w:rPr>
          <w:rFonts w:ascii="Garamond" w:hAnsi="Garamond"/>
          <w:b/>
          <w:bCs/>
        </w:rPr>
        <w:t>Beneficiarios</w:t>
      </w:r>
      <w:r w:rsidRPr="00754FC2">
        <w:rPr>
          <w:rFonts w:ascii="Garamond" w:hAnsi="Garamond"/>
        </w:rPr>
        <w:t>: Francia y el cardenal Portocarrero, quien facilitó la sucesión borbónica.</w:t>
      </w:r>
    </w:p>
    <w:p w14:paraId="32BD5584" w14:textId="77777777" w:rsidR="00D21FDB" w:rsidRDefault="00D21FDB">
      <w:pPr>
        <w:rPr>
          <w:rFonts w:ascii="Garamond" w:hAnsi="Garamond"/>
          <w:b/>
          <w:bCs/>
        </w:rPr>
      </w:pPr>
      <w:r>
        <w:rPr>
          <w:rFonts w:ascii="Garamond" w:hAnsi="Garamond"/>
          <w:b/>
          <w:bCs/>
        </w:rPr>
        <w:br w:type="page"/>
      </w:r>
    </w:p>
    <w:p w14:paraId="1C21430E" w14:textId="6E8D031D" w:rsidR="002855DF" w:rsidRPr="00754FC2" w:rsidRDefault="002855DF" w:rsidP="002855DF">
      <w:pPr>
        <w:spacing w:before="120" w:after="120" w:line="276" w:lineRule="auto"/>
        <w:jc w:val="both"/>
        <w:rPr>
          <w:rFonts w:ascii="Garamond" w:hAnsi="Garamond"/>
          <w:b/>
          <w:bCs/>
        </w:rPr>
      </w:pPr>
      <w:r w:rsidRPr="00754FC2">
        <w:rPr>
          <w:rFonts w:ascii="Garamond" w:hAnsi="Garamond"/>
          <w:b/>
          <w:bCs/>
        </w:rPr>
        <w:lastRenderedPageBreak/>
        <w:t>4. La Falsificación del Testamento de 1700</w:t>
      </w:r>
    </w:p>
    <w:p w14:paraId="43163DA3"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t>El testamento de Carlos II, que nombró a Felipe de Anjou como heredero, ha sido cuestionado por su autenticidad. Se sospecha que fue manipulado o falsificado por los seguidores borbónicos para asegurar la sucesión de Felipe V.</w:t>
      </w:r>
    </w:p>
    <w:p w14:paraId="47476FFB" w14:textId="77777777" w:rsidR="002855DF" w:rsidRPr="00754FC2" w:rsidRDefault="002855DF" w:rsidP="00D21FDB">
      <w:pPr>
        <w:numPr>
          <w:ilvl w:val="0"/>
          <w:numId w:val="4"/>
        </w:numPr>
        <w:spacing w:before="60" w:after="60" w:line="276" w:lineRule="auto"/>
        <w:ind w:left="714" w:hanging="357"/>
        <w:jc w:val="both"/>
        <w:rPr>
          <w:rFonts w:ascii="Garamond" w:hAnsi="Garamond"/>
        </w:rPr>
      </w:pPr>
      <w:r w:rsidRPr="00754FC2">
        <w:rPr>
          <w:rFonts w:ascii="Garamond" w:hAnsi="Garamond"/>
          <w:b/>
          <w:bCs/>
        </w:rPr>
        <w:t>Contexto</w:t>
      </w:r>
      <w:r w:rsidRPr="00754FC2">
        <w:rPr>
          <w:rFonts w:ascii="Garamond" w:hAnsi="Garamond"/>
        </w:rPr>
        <w:t>: El cardenal Portocarrero, valido de Carlos II, fue clave en la redacción y promoción del testamento.</w:t>
      </w:r>
    </w:p>
    <w:p w14:paraId="1A9FBAE4" w14:textId="77777777" w:rsidR="002855DF" w:rsidRPr="00754FC2" w:rsidRDefault="002855DF" w:rsidP="00D21FDB">
      <w:pPr>
        <w:numPr>
          <w:ilvl w:val="0"/>
          <w:numId w:val="4"/>
        </w:numPr>
        <w:spacing w:before="60" w:after="60" w:line="276" w:lineRule="auto"/>
        <w:ind w:left="714" w:hanging="357"/>
        <w:jc w:val="both"/>
        <w:rPr>
          <w:rFonts w:ascii="Garamond" w:hAnsi="Garamond"/>
        </w:rPr>
      </w:pPr>
      <w:r w:rsidRPr="00754FC2">
        <w:rPr>
          <w:rFonts w:ascii="Garamond" w:hAnsi="Garamond"/>
          <w:b/>
          <w:bCs/>
        </w:rPr>
        <w:t>Evidencia</w:t>
      </w:r>
      <w:r w:rsidRPr="00754FC2">
        <w:rPr>
          <w:rFonts w:ascii="Garamond" w:hAnsi="Garamond"/>
        </w:rPr>
        <w:t>: Documentos diplomáticos y correspondencia sugieren una conspiración para imponer a Felipe de Anjou.</w:t>
      </w:r>
    </w:p>
    <w:p w14:paraId="09F59812" w14:textId="77777777" w:rsidR="00D21FDB" w:rsidRDefault="002855DF" w:rsidP="00D21FDB">
      <w:pPr>
        <w:numPr>
          <w:ilvl w:val="0"/>
          <w:numId w:val="4"/>
        </w:numPr>
        <w:spacing w:before="60" w:after="60" w:line="276" w:lineRule="auto"/>
        <w:ind w:left="714" w:hanging="357"/>
        <w:jc w:val="both"/>
        <w:rPr>
          <w:rFonts w:ascii="Garamond" w:hAnsi="Garamond"/>
        </w:rPr>
      </w:pPr>
      <w:r w:rsidRPr="00754FC2">
        <w:rPr>
          <w:rFonts w:ascii="Garamond" w:hAnsi="Garamond"/>
          <w:b/>
          <w:bCs/>
        </w:rPr>
        <w:t>Consecuencias</w:t>
      </w:r>
      <w:r w:rsidRPr="00754FC2">
        <w:rPr>
          <w:rFonts w:ascii="Garamond" w:hAnsi="Garamond"/>
        </w:rPr>
        <w:t>: La sucesión borbónica llevó a la Guerra de Sucesión Española y a la pérdida de soberanía española.</w:t>
      </w:r>
    </w:p>
    <w:p w14:paraId="2B9D313D" w14:textId="2DD7B2EC" w:rsidR="00D21FDB" w:rsidRPr="00D21FDB" w:rsidRDefault="00D21FDB" w:rsidP="00D21FDB">
      <w:pPr>
        <w:spacing w:before="60" w:after="60" w:line="276" w:lineRule="auto"/>
        <w:jc w:val="both"/>
        <w:rPr>
          <w:rFonts w:ascii="Garamond" w:hAnsi="Garamond"/>
        </w:rPr>
      </w:pPr>
    </w:p>
    <w:p w14:paraId="0A5B0BAD" w14:textId="77777777" w:rsidR="002855DF" w:rsidRPr="00754FC2" w:rsidRDefault="002855DF" w:rsidP="002855DF">
      <w:pPr>
        <w:spacing w:before="120" w:after="120" w:line="276" w:lineRule="auto"/>
        <w:jc w:val="both"/>
        <w:rPr>
          <w:rFonts w:ascii="Garamond" w:hAnsi="Garamond"/>
          <w:b/>
          <w:bCs/>
        </w:rPr>
      </w:pPr>
      <w:r w:rsidRPr="00754FC2">
        <w:rPr>
          <w:rFonts w:ascii="Garamond" w:hAnsi="Garamond"/>
          <w:b/>
          <w:bCs/>
        </w:rPr>
        <w:t xml:space="preserve">5. Los </w:t>
      </w:r>
      <w:proofErr w:type="spellStart"/>
      <w:r w:rsidRPr="00754FC2">
        <w:rPr>
          <w:rFonts w:ascii="Garamond" w:hAnsi="Garamond"/>
          <w:b/>
          <w:bCs/>
        </w:rPr>
        <w:t>Wittelsbach</w:t>
      </w:r>
      <w:proofErr w:type="spellEnd"/>
      <w:r w:rsidRPr="00754FC2">
        <w:rPr>
          <w:rFonts w:ascii="Garamond" w:hAnsi="Garamond"/>
          <w:b/>
          <w:bCs/>
        </w:rPr>
        <w:t xml:space="preserve"> en la Actualidad</w:t>
      </w:r>
    </w:p>
    <w:p w14:paraId="61DB94D5"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t xml:space="preserve">Aunque la línea real bávara terminó en 1918, la familia </w:t>
      </w:r>
      <w:proofErr w:type="spellStart"/>
      <w:r w:rsidRPr="00754FC2">
        <w:rPr>
          <w:rFonts w:ascii="Garamond" w:hAnsi="Garamond"/>
        </w:rPr>
        <w:t>Wittelsbach</w:t>
      </w:r>
      <w:proofErr w:type="spellEnd"/>
      <w:r w:rsidRPr="00754FC2">
        <w:rPr>
          <w:rFonts w:ascii="Garamond" w:hAnsi="Garamond"/>
        </w:rPr>
        <w:t xml:space="preserve"> sigue existiendo. Francisco de Baviera es el actual jefe de la casa, y la familia mantiene su influencia en Baviera y en la historia europea.</w:t>
      </w:r>
    </w:p>
    <w:p w14:paraId="3FE996EE" w14:textId="77777777" w:rsidR="002855DF" w:rsidRPr="00754FC2" w:rsidRDefault="002855DF" w:rsidP="00D21FDB">
      <w:pPr>
        <w:numPr>
          <w:ilvl w:val="0"/>
          <w:numId w:val="5"/>
        </w:numPr>
        <w:spacing w:before="60" w:after="60" w:line="276" w:lineRule="auto"/>
        <w:ind w:left="714" w:hanging="357"/>
        <w:jc w:val="both"/>
        <w:rPr>
          <w:rFonts w:ascii="Garamond" w:hAnsi="Garamond"/>
        </w:rPr>
      </w:pPr>
      <w:r w:rsidRPr="00754FC2">
        <w:rPr>
          <w:rFonts w:ascii="Garamond" w:hAnsi="Garamond"/>
          <w:b/>
          <w:bCs/>
        </w:rPr>
        <w:t>Línea actual</w:t>
      </w:r>
      <w:r w:rsidRPr="00754FC2">
        <w:rPr>
          <w:rFonts w:ascii="Garamond" w:hAnsi="Garamond"/>
        </w:rPr>
        <w:t xml:space="preserve">: Descendientes de la rama palatina de los </w:t>
      </w:r>
      <w:proofErr w:type="spellStart"/>
      <w:r w:rsidRPr="00754FC2">
        <w:rPr>
          <w:rFonts w:ascii="Garamond" w:hAnsi="Garamond"/>
        </w:rPr>
        <w:t>Wittelsbach</w:t>
      </w:r>
      <w:proofErr w:type="spellEnd"/>
      <w:r w:rsidRPr="00754FC2">
        <w:rPr>
          <w:rFonts w:ascii="Garamond" w:hAnsi="Garamond"/>
        </w:rPr>
        <w:t>.</w:t>
      </w:r>
    </w:p>
    <w:p w14:paraId="7F500358" w14:textId="77777777" w:rsidR="002855DF" w:rsidRPr="00754FC2" w:rsidRDefault="002855DF" w:rsidP="00D21FDB">
      <w:pPr>
        <w:numPr>
          <w:ilvl w:val="0"/>
          <w:numId w:val="5"/>
        </w:numPr>
        <w:spacing w:before="60" w:after="60" w:line="276" w:lineRule="auto"/>
        <w:ind w:left="714" w:hanging="357"/>
        <w:jc w:val="both"/>
        <w:rPr>
          <w:rFonts w:ascii="Garamond" w:hAnsi="Garamond"/>
        </w:rPr>
      </w:pPr>
      <w:r w:rsidRPr="00754FC2">
        <w:rPr>
          <w:rFonts w:ascii="Garamond" w:hAnsi="Garamond"/>
          <w:b/>
          <w:bCs/>
        </w:rPr>
        <w:t>Influencia</w:t>
      </w:r>
      <w:r w:rsidRPr="00754FC2">
        <w:rPr>
          <w:rFonts w:ascii="Garamond" w:hAnsi="Garamond"/>
        </w:rPr>
        <w:t>: Aunque sin poder político, la familia sigue siendo un símbolo de la historia bávara y europea.</w:t>
      </w:r>
    </w:p>
    <w:p w14:paraId="3B9D53D6" w14:textId="77777777" w:rsidR="002855DF" w:rsidRPr="00754FC2" w:rsidRDefault="002855DF" w:rsidP="002855DF">
      <w:pPr>
        <w:spacing w:before="120" w:after="120" w:line="276" w:lineRule="auto"/>
        <w:jc w:val="both"/>
        <w:rPr>
          <w:rFonts w:ascii="Garamond" w:hAnsi="Garamond"/>
          <w:b/>
          <w:bCs/>
        </w:rPr>
      </w:pPr>
      <w:r w:rsidRPr="00754FC2">
        <w:rPr>
          <w:rFonts w:ascii="Garamond" w:hAnsi="Garamond"/>
          <w:b/>
          <w:bCs/>
        </w:rPr>
        <w:t>6. Conclusión: ¿Qué Pasaría si se Demostrara el Envenenamiento?</w:t>
      </w:r>
    </w:p>
    <w:p w14:paraId="1DA5FECD"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t>Si se demostrara que José Fernando de Baviera fue envenenado, esto tendría implicaciones históricas profundas:</w:t>
      </w:r>
    </w:p>
    <w:p w14:paraId="042CD1F2" w14:textId="77777777" w:rsidR="002855DF" w:rsidRPr="00754FC2" w:rsidRDefault="002855DF" w:rsidP="00D21FDB">
      <w:pPr>
        <w:numPr>
          <w:ilvl w:val="0"/>
          <w:numId w:val="6"/>
        </w:numPr>
        <w:spacing w:before="60" w:after="60" w:line="276" w:lineRule="auto"/>
        <w:ind w:left="714" w:hanging="357"/>
        <w:jc w:val="both"/>
        <w:rPr>
          <w:rFonts w:ascii="Garamond" w:hAnsi="Garamond"/>
        </w:rPr>
      </w:pPr>
      <w:r w:rsidRPr="00754FC2">
        <w:rPr>
          <w:rFonts w:ascii="Garamond" w:hAnsi="Garamond"/>
          <w:b/>
          <w:bCs/>
        </w:rPr>
        <w:t>Legitimidad dinástica</w:t>
      </w:r>
      <w:r w:rsidRPr="00754FC2">
        <w:rPr>
          <w:rFonts w:ascii="Garamond" w:hAnsi="Garamond"/>
        </w:rPr>
        <w:t xml:space="preserve">: Los </w:t>
      </w:r>
      <w:proofErr w:type="spellStart"/>
      <w:r w:rsidRPr="00754FC2">
        <w:rPr>
          <w:rFonts w:ascii="Garamond" w:hAnsi="Garamond"/>
        </w:rPr>
        <w:t>Wittelsbach</w:t>
      </w:r>
      <w:proofErr w:type="spellEnd"/>
      <w:r w:rsidRPr="00754FC2">
        <w:rPr>
          <w:rFonts w:ascii="Garamond" w:hAnsi="Garamond"/>
        </w:rPr>
        <w:t xml:space="preserve"> tendrían un reclamo legítimo sobre la corona española, al menos en términos históricos.</w:t>
      </w:r>
    </w:p>
    <w:p w14:paraId="467EF1BA" w14:textId="77777777" w:rsidR="002855DF" w:rsidRPr="00754FC2" w:rsidRDefault="002855DF" w:rsidP="00D21FDB">
      <w:pPr>
        <w:numPr>
          <w:ilvl w:val="0"/>
          <w:numId w:val="6"/>
        </w:numPr>
        <w:spacing w:before="60" w:after="60" w:line="276" w:lineRule="auto"/>
        <w:ind w:left="714" w:hanging="357"/>
        <w:jc w:val="both"/>
        <w:rPr>
          <w:rFonts w:ascii="Garamond" w:hAnsi="Garamond"/>
        </w:rPr>
      </w:pPr>
      <w:r w:rsidRPr="00754FC2">
        <w:rPr>
          <w:rFonts w:ascii="Garamond" w:hAnsi="Garamond"/>
          <w:b/>
          <w:bCs/>
        </w:rPr>
        <w:t>Revisión histórica</w:t>
      </w:r>
      <w:r w:rsidRPr="00754FC2">
        <w:rPr>
          <w:rFonts w:ascii="Garamond" w:hAnsi="Garamond"/>
        </w:rPr>
        <w:t>: Se reescribiría la historia de la sucesión española, cuestionando la legitimidad de los Borbones.</w:t>
      </w:r>
    </w:p>
    <w:p w14:paraId="0F0C4AFC" w14:textId="77777777" w:rsidR="002855DF" w:rsidRPr="00754FC2" w:rsidRDefault="002855DF" w:rsidP="00D21FDB">
      <w:pPr>
        <w:numPr>
          <w:ilvl w:val="0"/>
          <w:numId w:val="6"/>
        </w:numPr>
        <w:spacing w:before="60" w:after="60" w:line="276" w:lineRule="auto"/>
        <w:ind w:left="714" w:hanging="357"/>
        <w:jc w:val="both"/>
        <w:rPr>
          <w:rFonts w:ascii="Garamond" w:hAnsi="Garamond"/>
        </w:rPr>
      </w:pPr>
      <w:r w:rsidRPr="00754FC2">
        <w:rPr>
          <w:rFonts w:ascii="Garamond" w:hAnsi="Garamond"/>
          <w:b/>
          <w:bCs/>
        </w:rPr>
        <w:t>Impacto político</w:t>
      </w:r>
      <w:r w:rsidRPr="00754FC2">
        <w:rPr>
          <w:rFonts w:ascii="Garamond" w:hAnsi="Garamond"/>
        </w:rPr>
        <w:t>: Podría reavivar debates sobre la soberanía española y la influencia francesa en la Monarquía Hispánica.</w:t>
      </w:r>
    </w:p>
    <w:p w14:paraId="65A553ED" w14:textId="77777777" w:rsidR="002855DF" w:rsidRPr="00754FC2" w:rsidRDefault="002855DF" w:rsidP="002855DF">
      <w:pPr>
        <w:spacing w:before="120" w:after="120" w:line="276" w:lineRule="auto"/>
        <w:jc w:val="both"/>
        <w:rPr>
          <w:rFonts w:ascii="Garamond" w:hAnsi="Garamond"/>
        </w:rPr>
      </w:pPr>
      <w:r w:rsidRPr="00754FC2">
        <w:rPr>
          <w:rFonts w:ascii="Garamond" w:hAnsi="Garamond"/>
        </w:rPr>
        <w:pict w14:anchorId="2A7F821F">
          <v:rect id="_x0000_i1033" style="width:0;height:1.5pt" o:hralign="center" o:hrstd="t" o:hr="t" fillcolor="#a0a0a0" stroked="f"/>
        </w:pict>
      </w:r>
    </w:p>
    <w:p w14:paraId="5C787FE9" w14:textId="77777777" w:rsidR="00D21FDB" w:rsidRDefault="00D21FDB" w:rsidP="002855DF">
      <w:pPr>
        <w:spacing w:before="120" w:after="120" w:line="276" w:lineRule="auto"/>
        <w:jc w:val="both"/>
        <w:rPr>
          <w:rFonts w:ascii="Garamond" w:hAnsi="Garamond"/>
          <w:b/>
          <w:bCs/>
        </w:rPr>
      </w:pPr>
    </w:p>
    <w:p w14:paraId="15CFF7AC" w14:textId="77777777" w:rsidR="00D21FDB" w:rsidRPr="00754FC2" w:rsidRDefault="00D21FDB">
      <w:pPr>
        <w:spacing w:before="120" w:after="120" w:line="276" w:lineRule="auto"/>
        <w:jc w:val="both"/>
        <w:rPr>
          <w:rFonts w:ascii="Garamond" w:hAnsi="Garamond"/>
        </w:rPr>
      </w:pPr>
    </w:p>
    <w:sectPr w:rsidR="00D21FDB" w:rsidRPr="00754FC2"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2325"/>
    <w:multiLevelType w:val="multilevel"/>
    <w:tmpl w:val="180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61839"/>
    <w:multiLevelType w:val="multilevel"/>
    <w:tmpl w:val="073C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428F"/>
    <w:multiLevelType w:val="multilevel"/>
    <w:tmpl w:val="6820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C1F83"/>
    <w:multiLevelType w:val="multilevel"/>
    <w:tmpl w:val="216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15506"/>
    <w:multiLevelType w:val="multilevel"/>
    <w:tmpl w:val="035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C19CC"/>
    <w:multiLevelType w:val="multilevel"/>
    <w:tmpl w:val="ABA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835048">
    <w:abstractNumId w:val="5"/>
  </w:num>
  <w:num w:numId="2" w16cid:durableId="1557351572">
    <w:abstractNumId w:val="3"/>
  </w:num>
  <w:num w:numId="3" w16cid:durableId="1750033569">
    <w:abstractNumId w:val="0"/>
  </w:num>
  <w:num w:numId="4" w16cid:durableId="1939214190">
    <w:abstractNumId w:val="4"/>
  </w:num>
  <w:num w:numId="5" w16cid:durableId="1778938214">
    <w:abstractNumId w:val="2"/>
  </w:num>
  <w:num w:numId="6" w16cid:durableId="1518697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DF"/>
    <w:rsid w:val="002855DF"/>
    <w:rsid w:val="003B5AAA"/>
    <w:rsid w:val="008F4827"/>
    <w:rsid w:val="00A470FD"/>
    <w:rsid w:val="00D21FDB"/>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ED4A"/>
  <w15:chartTrackingRefBased/>
  <w15:docId w15:val="{0FE1ADA9-4237-42EF-9040-D21ED1F8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5DF"/>
  </w:style>
  <w:style w:type="paragraph" w:styleId="Ttulo1">
    <w:name w:val="heading 1"/>
    <w:basedOn w:val="Normal"/>
    <w:next w:val="Normal"/>
    <w:link w:val="Ttulo1Car"/>
    <w:uiPriority w:val="9"/>
    <w:qFormat/>
    <w:rsid w:val="00285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5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55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55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55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55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55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55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55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55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55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55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55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55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55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55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55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55DF"/>
    <w:rPr>
      <w:rFonts w:eastAsiaTheme="majorEastAsia" w:cstheme="majorBidi"/>
      <w:color w:val="272727" w:themeColor="text1" w:themeTint="D8"/>
    </w:rPr>
  </w:style>
  <w:style w:type="paragraph" w:styleId="Ttulo">
    <w:name w:val="Title"/>
    <w:basedOn w:val="Normal"/>
    <w:next w:val="Normal"/>
    <w:link w:val="TtuloCar"/>
    <w:uiPriority w:val="10"/>
    <w:qFormat/>
    <w:rsid w:val="00285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55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55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55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55DF"/>
    <w:pPr>
      <w:spacing w:before="160"/>
      <w:jc w:val="center"/>
    </w:pPr>
    <w:rPr>
      <w:i/>
      <w:iCs/>
      <w:color w:val="404040" w:themeColor="text1" w:themeTint="BF"/>
    </w:rPr>
  </w:style>
  <w:style w:type="character" w:customStyle="1" w:styleId="CitaCar">
    <w:name w:val="Cita Car"/>
    <w:basedOn w:val="Fuentedeprrafopredeter"/>
    <w:link w:val="Cita"/>
    <w:uiPriority w:val="29"/>
    <w:rsid w:val="002855DF"/>
    <w:rPr>
      <w:i/>
      <w:iCs/>
      <w:color w:val="404040" w:themeColor="text1" w:themeTint="BF"/>
    </w:rPr>
  </w:style>
  <w:style w:type="paragraph" w:styleId="Prrafodelista">
    <w:name w:val="List Paragraph"/>
    <w:basedOn w:val="Normal"/>
    <w:uiPriority w:val="34"/>
    <w:qFormat/>
    <w:rsid w:val="002855DF"/>
    <w:pPr>
      <w:ind w:left="720"/>
      <w:contextualSpacing/>
    </w:pPr>
  </w:style>
  <w:style w:type="character" w:styleId="nfasisintenso">
    <w:name w:val="Intense Emphasis"/>
    <w:basedOn w:val="Fuentedeprrafopredeter"/>
    <w:uiPriority w:val="21"/>
    <w:qFormat/>
    <w:rsid w:val="002855DF"/>
    <w:rPr>
      <w:i/>
      <w:iCs/>
      <w:color w:val="0F4761" w:themeColor="accent1" w:themeShade="BF"/>
    </w:rPr>
  </w:style>
  <w:style w:type="paragraph" w:styleId="Citadestacada">
    <w:name w:val="Intense Quote"/>
    <w:basedOn w:val="Normal"/>
    <w:next w:val="Normal"/>
    <w:link w:val="CitadestacadaCar"/>
    <w:uiPriority w:val="30"/>
    <w:qFormat/>
    <w:rsid w:val="00285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55DF"/>
    <w:rPr>
      <w:i/>
      <w:iCs/>
      <w:color w:val="0F4761" w:themeColor="accent1" w:themeShade="BF"/>
    </w:rPr>
  </w:style>
  <w:style w:type="character" w:styleId="Referenciaintensa">
    <w:name w:val="Intense Reference"/>
    <w:basedOn w:val="Fuentedeprrafopredeter"/>
    <w:uiPriority w:val="32"/>
    <w:qFormat/>
    <w:rsid w:val="00285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580</Words>
  <Characters>3192</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2026-01-06T10:49:00Z</dcterms:created>
  <dcterms:modified xsi:type="dcterms:W3CDTF">2026-01-06T11:00:00Z</dcterms:modified>
</cp:coreProperties>
</file>