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CBE8"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España y los tratados de partición (1697-1700)</w:t>
      </w:r>
    </w:p>
    <w:p w14:paraId="27005F12" w14:textId="77777777" w:rsidR="006613EB" w:rsidRPr="006613EB" w:rsidRDefault="006613EB" w:rsidP="008630CB">
      <w:pPr>
        <w:spacing w:before="120" w:after="120" w:line="240" w:lineRule="auto"/>
        <w:jc w:val="both"/>
        <w:rPr>
          <w:rFonts w:ascii="Adobe Garamond Pro" w:hAnsi="Adobe Garamond Pro"/>
          <w:b/>
          <w:bCs/>
        </w:rPr>
      </w:pPr>
      <w:hyperlink r:id="rId5" w:history="1">
        <w:r w:rsidRPr="006613EB">
          <w:rPr>
            <w:rStyle w:val="Hipervnculo"/>
            <w:rFonts w:ascii="Adobe Garamond Pro" w:hAnsi="Adobe Garamond Pro"/>
            <w:b/>
            <w:bCs/>
          </w:rPr>
          <w:t xml:space="preserve">Julio L. Arroyo </w:t>
        </w:r>
        <w:proofErr w:type="spellStart"/>
        <w:r w:rsidRPr="006613EB">
          <w:rPr>
            <w:rStyle w:val="Hipervnculo"/>
            <w:rFonts w:ascii="Adobe Garamond Pro" w:hAnsi="Adobe Garamond Pro"/>
            <w:b/>
            <w:bCs/>
          </w:rPr>
          <w:t>Vozmediano</w:t>
        </w:r>
        <w:proofErr w:type="spellEnd"/>
      </w:hyperlink>
    </w:p>
    <w:p w14:paraId="544BFC92" w14:textId="529201EA" w:rsidR="006613EB" w:rsidRPr="006613EB" w:rsidRDefault="006613EB" w:rsidP="008630CB">
      <w:pPr>
        <w:spacing w:before="120" w:after="120" w:line="240" w:lineRule="auto"/>
        <w:jc w:val="both"/>
        <w:rPr>
          <w:rFonts w:ascii="Adobe Garamond Pro" w:hAnsi="Adobe Garamond Pro"/>
        </w:rPr>
      </w:pPr>
      <w:r w:rsidRPr="008630CB">
        <w:rPr>
          <w:rFonts w:ascii="Adobe Garamond Pro" w:hAnsi="Adobe Garamond Pro"/>
        </w:rPr>
        <mc:AlternateContent>
          <mc:Choice Requires="wps">
            <w:drawing>
              <wp:inline distT="0" distB="0" distL="0" distR="0" wp14:anchorId="553B654B" wp14:editId="0E3CEE63">
                <wp:extent cx="152400" cy="152400"/>
                <wp:effectExtent l="0" t="0" r="0" b="0"/>
                <wp:docPr id="1251897064" name="Rectángulo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638C9" id="Rectángulo 2" o:spid="_x0000_s1026" href="http://orcid.org/0000-0003-2967-6656" target="&quot;_blank&quo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p>
    <w:p w14:paraId="2FF4C8E7"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ABSTRACTO</w:t>
      </w:r>
    </w:p>
    <w:p w14:paraId="5CCC1A7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Este estudio adopta un enfoque analítico de la estrategia diplomática adoptada por la monarquía española para afrontar el desafío que enfrentó asociado con los Tratados de Partición que fueron firmados por Luis XIV, Guillermo III y las Provincias Unidas en 1698 y 1700. Al consultar fuentes españolas para completar la comprensión del proceso diplomático, este estudio analiza la acción política que España movilizó en su defensa alrededor de 1700 y describe la evolución de la política exterior española como producto de la desconfianza que se había desarrollado entre las principales potencias de Europa. Esta desconfianza fue respondida políticamente por Madrid con el último testamento de Carlos II y otras medidas planificadas para asegurar la viabilidad del proyecto que contenía un punto de inflexión en la política subyacente a las alianzas de la monarquía. Aunque, como la de las otras potencias, la maniobrabilidad de España era restringida, este estudio concluye que España fue capaz de crear planes de acción política e implementarlos racionalmente; Además, la dinámica resultante de la negociación y firma de los Tratados de Partición llevó a la monarquía a oponerse a ellos a toda costa y naturalmente condujo a la elección de un heredero francés como su única solución.</w:t>
      </w:r>
    </w:p>
    <w:p w14:paraId="1D1F1055"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PALABRAS CLAVE:</w:t>
      </w:r>
    </w:p>
    <w:p w14:paraId="4BC257F5" w14:textId="77777777" w:rsidR="006613EB" w:rsidRPr="006613EB" w:rsidRDefault="006613EB" w:rsidP="008630CB">
      <w:pPr>
        <w:numPr>
          <w:ilvl w:val="0"/>
          <w:numId w:val="1"/>
        </w:numPr>
        <w:spacing w:before="120" w:after="120" w:line="240" w:lineRule="auto"/>
        <w:jc w:val="both"/>
        <w:rPr>
          <w:rFonts w:ascii="Adobe Garamond Pro" w:hAnsi="Adobe Garamond Pro"/>
        </w:rPr>
      </w:pPr>
      <w:hyperlink r:id="rId7" w:history="1">
        <w:r w:rsidRPr="006613EB">
          <w:rPr>
            <w:rStyle w:val="Hipervnculo"/>
            <w:rFonts w:ascii="Adobe Garamond Pro" w:hAnsi="Adobe Garamond Pro"/>
            <w:b/>
            <w:bCs/>
          </w:rPr>
          <w:t>Tratados de partición</w:t>
        </w:r>
      </w:hyperlink>
    </w:p>
    <w:p w14:paraId="79B52BFD" w14:textId="77777777" w:rsidR="006613EB" w:rsidRPr="006613EB" w:rsidRDefault="006613EB" w:rsidP="008630CB">
      <w:pPr>
        <w:numPr>
          <w:ilvl w:val="0"/>
          <w:numId w:val="1"/>
        </w:numPr>
        <w:spacing w:before="120" w:after="120" w:line="240" w:lineRule="auto"/>
        <w:jc w:val="both"/>
        <w:rPr>
          <w:rFonts w:ascii="Adobe Garamond Pro" w:hAnsi="Adobe Garamond Pro"/>
        </w:rPr>
      </w:pPr>
      <w:hyperlink r:id="rId8" w:history="1">
        <w:r w:rsidRPr="006613EB">
          <w:rPr>
            <w:rStyle w:val="Hipervnculo"/>
            <w:rFonts w:ascii="Adobe Garamond Pro" w:hAnsi="Adobe Garamond Pro"/>
            <w:b/>
            <w:bCs/>
          </w:rPr>
          <w:t>Sucesión española</w:t>
        </w:r>
      </w:hyperlink>
    </w:p>
    <w:p w14:paraId="36658EE2" w14:textId="77777777" w:rsidR="006613EB" w:rsidRPr="006613EB" w:rsidRDefault="006613EB" w:rsidP="008630CB">
      <w:pPr>
        <w:numPr>
          <w:ilvl w:val="0"/>
          <w:numId w:val="1"/>
        </w:numPr>
        <w:spacing w:before="120" w:after="120" w:line="240" w:lineRule="auto"/>
        <w:jc w:val="both"/>
        <w:rPr>
          <w:rFonts w:ascii="Adobe Garamond Pro" w:hAnsi="Adobe Garamond Pro"/>
        </w:rPr>
      </w:pPr>
      <w:hyperlink r:id="rId9" w:history="1">
        <w:r w:rsidRPr="006613EB">
          <w:rPr>
            <w:rStyle w:val="Hipervnculo"/>
            <w:rFonts w:ascii="Adobe Garamond Pro" w:hAnsi="Adobe Garamond Pro"/>
            <w:b/>
            <w:bCs/>
          </w:rPr>
          <w:t>diplomacia</w:t>
        </w:r>
      </w:hyperlink>
    </w:p>
    <w:p w14:paraId="7127453F" w14:textId="77777777" w:rsidR="006613EB" w:rsidRPr="006613EB" w:rsidRDefault="006613EB" w:rsidP="008630CB">
      <w:pPr>
        <w:numPr>
          <w:ilvl w:val="0"/>
          <w:numId w:val="1"/>
        </w:numPr>
        <w:spacing w:before="120" w:after="120" w:line="240" w:lineRule="auto"/>
        <w:jc w:val="both"/>
        <w:rPr>
          <w:rFonts w:ascii="Adobe Garamond Pro" w:hAnsi="Adobe Garamond Pro"/>
        </w:rPr>
      </w:pPr>
      <w:hyperlink r:id="rId10" w:history="1">
        <w:r w:rsidRPr="006613EB">
          <w:rPr>
            <w:rStyle w:val="Hipervnculo"/>
            <w:rFonts w:ascii="Adobe Garamond Pro" w:hAnsi="Adobe Garamond Pro"/>
            <w:b/>
            <w:bCs/>
          </w:rPr>
          <w:t>Europa</w:t>
        </w:r>
      </w:hyperlink>
    </w:p>
    <w:p w14:paraId="0A98773A" w14:textId="77777777" w:rsidR="006613EB" w:rsidRPr="006613EB" w:rsidRDefault="006613EB" w:rsidP="008630CB">
      <w:pPr>
        <w:numPr>
          <w:ilvl w:val="0"/>
          <w:numId w:val="1"/>
        </w:numPr>
        <w:spacing w:before="120" w:after="120" w:line="240" w:lineRule="auto"/>
        <w:jc w:val="both"/>
        <w:rPr>
          <w:rFonts w:ascii="Adobe Garamond Pro" w:hAnsi="Adobe Garamond Pro"/>
        </w:rPr>
      </w:pPr>
      <w:hyperlink r:id="rId11" w:history="1">
        <w:r w:rsidRPr="006613EB">
          <w:rPr>
            <w:rStyle w:val="Hipervnculo"/>
            <w:rFonts w:ascii="Adobe Garamond Pro" w:hAnsi="Adobe Garamond Pro"/>
            <w:b/>
            <w:bCs/>
          </w:rPr>
          <w:t>finales del siglo XVII</w:t>
        </w:r>
      </w:hyperlink>
    </w:p>
    <w:p w14:paraId="1622B0EF" w14:textId="77777777" w:rsidR="006613EB" w:rsidRPr="006613EB" w:rsidRDefault="006613EB" w:rsidP="008630CB">
      <w:pPr>
        <w:spacing w:before="120" w:after="120" w:line="240" w:lineRule="auto"/>
        <w:jc w:val="both"/>
        <w:rPr>
          <w:rFonts w:ascii="Adobe Garamond Pro" w:hAnsi="Adobe Garamond Pro"/>
        </w:rPr>
      </w:pPr>
      <w:hyperlink r:id="rId12" w:history="1">
        <w:r w:rsidRPr="006613EB">
          <w:rPr>
            <w:rStyle w:val="Hipervnculo"/>
            <w:rFonts w:ascii="Adobe Garamond Pro" w:hAnsi="Adobe Garamond Pro"/>
          </w:rPr>
          <w:t>Artículo </w:t>
        </w:r>
        <w:proofErr w:type="spellStart"/>
        <w:r w:rsidRPr="006613EB">
          <w:rPr>
            <w:rStyle w:val="Hipervnculo"/>
            <w:rFonts w:ascii="Adobe Garamond Pro" w:hAnsi="Adobe Garamond Pro"/>
            <w:b/>
            <w:bCs/>
          </w:rPr>
          <w:t>anterior</w:t>
        </w:r>
      </w:hyperlink>
      <w:hyperlink r:id="rId13" w:history="1">
        <w:r w:rsidRPr="006613EB">
          <w:rPr>
            <w:rStyle w:val="Hipervnculo"/>
            <w:rFonts w:ascii="Adobe Garamond Pro" w:hAnsi="Adobe Garamond Pro"/>
            <w:b/>
            <w:bCs/>
          </w:rPr>
          <w:t>Ver</w:t>
        </w:r>
        <w:proofErr w:type="spellEnd"/>
        <w:r w:rsidRPr="006613EB">
          <w:rPr>
            <w:rStyle w:val="Hipervnculo"/>
            <w:rFonts w:ascii="Adobe Garamond Pro" w:hAnsi="Adobe Garamond Pro"/>
          </w:rPr>
          <w:t xml:space="preserve"> la tabla de contenidos del </w:t>
        </w:r>
        <w:proofErr w:type="spellStart"/>
        <w:r w:rsidRPr="006613EB">
          <w:rPr>
            <w:rStyle w:val="Hipervnculo"/>
            <w:rFonts w:ascii="Adobe Garamond Pro" w:hAnsi="Adobe Garamond Pro"/>
          </w:rPr>
          <w:t>número</w:t>
        </w:r>
      </w:hyperlink>
      <w:hyperlink r:id="rId14" w:history="1">
        <w:r w:rsidRPr="006613EB">
          <w:rPr>
            <w:rStyle w:val="Hipervnculo"/>
            <w:rFonts w:ascii="Adobe Garamond Pro" w:hAnsi="Adobe Garamond Pro"/>
            <w:b/>
            <w:bCs/>
          </w:rPr>
          <w:t>Siguiente</w:t>
        </w:r>
        <w:proofErr w:type="spellEnd"/>
        <w:r w:rsidRPr="006613EB">
          <w:rPr>
            <w:rStyle w:val="Hipervnculo"/>
            <w:rFonts w:ascii="Adobe Garamond Pro" w:hAnsi="Adobe Garamond Pro"/>
          </w:rPr>
          <w:t> artículo</w:t>
        </w:r>
      </w:hyperlink>
    </w:p>
    <w:p w14:paraId="4BEA7187"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Expresiones de gratitud</w:t>
      </w:r>
    </w:p>
    <w:p w14:paraId="7C12246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El autor agradece a los doctores JM </w:t>
      </w:r>
      <w:proofErr w:type="spellStart"/>
      <w:r w:rsidRPr="006613EB">
        <w:rPr>
          <w:rFonts w:ascii="Adobe Garamond Pro" w:hAnsi="Adobe Garamond Pro"/>
        </w:rPr>
        <w:t>Iñurritegui</w:t>
      </w:r>
      <w:proofErr w:type="spellEnd"/>
      <w:r w:rsidRPr="006613EB">
        <w:rPr>
          <w:rFonts w:ascii="Adobe Garamond Pro" w:hAnsi="Adobe Garamond Pro"/>
        </w:rPr>
        <w:t xml:space="preserve">, L. Ribot, F. </w:t>
      </w:r>
      <w:proofErr w:type="spellStart"/>
      <w:r w:rsidRPr="006613EB">
        <w:rPr>
          <w:rFonts w:ascii="Adobe Garamond Pro" w:hAnsi="Adobe Garamond Pro"/>
        </w:rPr>
        <w:t>Dhondt</w:t>
      </w:r>
      <w:proofErr w:type="spellEnd"/>
      <w:r w:rsidRPr="006613EB">
        <w:rPr>
          <w:rFonts w:ascii="Adobe Garamond Pro" w:hAnsi="Adobe Garamond Pro"/>
        </w:rPr>
        <w:t xml:space="preserve"> y C. Storrs sus constructivas observaciones al borrador, y también quiere agradecer las útiles indicaciones de los revisores de </w:t>
      </w:r>
      <w:proofErr w:type="spellStart"/>
      <w:r w:rsidRPr="006613EB">
        <w:rPr>
          <w:rFonts w:ascii="Adobe Garamond Pro" w:hAnsi="Adobe Garamond Pro"/>
        </w:rPr>
        <w:t>The</w:t>
      </w:r>
      <w:proofErr w:type="spellEnd"/>
      <w:r w:rsidRPr="006613EB">
        <w:rPr>
          <w:rFonts w:ascii="Adobe Garamond Pro" w:hAnsi="Adobe Garamond Pro"/>
        </w:rPr>
        <w:t xml:space="preserve"> International </w:t>
      </w:r>
      <w:proofErr w:type="spellStart"/>
      <w:r w:rsidRPr="006613EB">
        <w:rPr>
          <w:rFonts w:ascii="Adobe Garamond Pro" w:hAnsi="Adobe Garamond Pro"/>
        </w:rPr>
        <w:t>History</w:t>
      </w:r>
      <w:proofErr w:type="spellEnd"/>
      <w:r w:rsidRPr="006613EB">
        <w:rPr>
          <w:rFonts w:ascii="Adobe Garamond Pro" w:hAnsi="Adobe Garamond Pro"/>
        </w:rPr>
        <w:t xml:space="preserve"> </w:t>
      </w:r>
      <w:proofErr w:type="spellStart"/>
      <w:r w:rsidRPr="006613EB">
        <w:rPr>
          <w:rFonts w:ascii="Adobe Garamond Pro" w:hAnsi="Adobe Garamond Pro"/>
        </w:rPr>
        <w:t>Review</w:t>
      </w:r>
      <w:proofErr w:type="spellEnd"/>
      <w:r w:rsidRPr="006613EB">
        <w:rPr>
          <w:rFonts w:ascii="Adobe Garamond Pro" w:hAnsi="Adobe Garamond Pro"/>
        </w:rPr>
        <w:t>.</w:t>
      </w:r>
    </w:p>
    <w:p w14:paraId="5F0C6860"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Notas</w:t>
      </w:r>
    </w:p>
    <w:p w14:paraId="7A0D1199"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 P. C. Allen, «Christopher </w:t>
      </w:r>
      <w:proofErr w:type="gramStart"/>
      <w:r w:rsidRPr="006613EB">
        <w:rPr>
          <w:rFonts w:ascii="Adobe Garamond Pro" w:hAnsi="Adobe Garamond Pro"/>
        </w:rPr>
        <w:t>Storrs </w:t>
      </w:r>
      <w:r w:rsidRPr="006613EB">
        <w:rPr>
          <w:rFonts w:ascii="Adobe Garamond Pro" w:hAnsi="Adobe Garamond Pro"/>
          <w:i/>
          <w:iCs/>
        </w:rPr>
        <w:t>.</w:t>
      </w:r>
      <w:proofErr w:type="gramEnd"/>
      <w:r w:rsidRPr="006613EB">
        <w:rPr>
          <w:rFonts w:ascii="Adobe Garamond Pro" w:hAnsi="Adobe Garamond Pro"/>
          <w:i/>
          <w:iCs/>
        </w:rPr>
        <w:t xml:space="preserve"> La resiliencia de la monarquía española, 1665-</w:t>
      </w:r>
      <w:proofErr w:type="gramStart"/>
      <w:r w:rsidRPr="006613EB">
        <w:rPr>
          <w:rFonts w:ascii="Adobe Garamond Pro" w:hAnsi="Adobe Garamond Pro"/>
          <w:i/>
          <w:iCs/>
        </w:rPr>
        <w:t>1700</w:t>
      </w:r>
      <w:r w:rsidRPr="006613EB">
        <w:rPr>
          <w:rFonts w:ascii="Adobe Garamond Pro" w:hAnsi="Adobe Garamond Pro"/>
        </w:rPr>
        <w:t> »</w:t>
      </w:r>
      <w:proofErr w:type="gramEnd"/>
      <w:r w:rsidRPr="006613EB">
        <w:rPr>
          <w:rFonts w:ascii="Adobe Garamond Pro" w:hAnsi="Adobe Garamond Pro"/>
        </w:rPr>
        <w:t xml:space="preserve">. Nueva York: Oxford </w:t>
      </w:r>
      <w:proofErr w:type="spellStart"/>
      <w:r w:rsidRPr="006613EB">
        <w:rPr>
          <w:rFonts w:ascii="Adobe Garamond Pro" w:hAnsi="Adobe Garamond Pro"/>
        </w:rPr>
        <w:t>University</w:t>
      </w:r>
      <w:proofErr w:type="spellEnd"/>
      <w:r w:rsidRPr="006613EB">
        <w:rPr>
          <w:rFonts w:ascii="Adobe Garamond Pro" w:hAnsi="Adobe Garamond Pro"/>
        </w:rPr>
        <w:t xml:space="preserve"> </w:t>
      </w:r>
      <w:proofErr w:type="spellStart"/>
      <w:r w:rsidRPr="006613EB">
        <w:rPr>
          <w:rFonts w:ascii="Adobe Garamond Pro" w:hAnsi="Adobe Garamond Pro"/>
        </w:rPr>
        <w:t>Press</w:t>
      </w:r>
      <w:proofErr w:type="spellEnd"/>
      <w:r w:rsidRPr="006613EB">
        <w:rPr>
          <w:rFonts w:ascii="Adobe Garamond Pro" w:hAnsi="Adobe Garamond Pro"/>
        </w:rPr>
        <w:t xml:space="preserve">. 2006, págs. </w:t>
      </w:r>
      <w:proofErr w:type="spellStart"/>
      <w:r w:rsidRPr="006613EB">
        <w:rPr>
          <w:rFonts w:ascii="Adobe Garamond Pro" w:hAnsi="Adobe Garamond Pro"/>
        </w:rPr>
        <w:t>xii</w:t>
      </w:r>
      <w:proofErr w:type="spellEnd"/>
      <w:r w:rsidRPr="006613EB">
        <w:rPr>
          <w:rFonts w:ascii="Adobe Garamond Pro" w:hAnsi="Adobe Garamond Pro"/>
        </w:rPr>
        <w:t>, 271, £60.00,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American </w:t>
      </w:r>
      <w:proofErr w:type="spellStart"/>
      <w:r w:rsidRPr="006613EB">
        <w:rPr>
          <w:rFonts w:ascii="Adobe Garamond Pro" w:hAnsi="Adobe Garamond Pro"/>
          <w:i/>
          <w:iCs/>
        </w:rPr>
        <w:t>Historical</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Review</w:t>
      </w:r>
      <w:proofErr w:type="spellEnd"/>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cxiii</w:t>
      </w:r>
      <w:proofErr w:type="spellEnd"/>
      <w:r w:rsidRPr="006613EB">
        <w:rPr>
          <w:rFonts w:ascii="Adobe Garamond Pro" w:hAnsi="Adobe Garamond Pro"/>
        </w:rPr>
        <w:t xml:space="preserve"> (2008), 588-9.</w:t>
      </w:r>
    </w:p>
    <w:p w14:paraId="62691BE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 Para una aproximación a los informes que discuten 'la amenaza que proyecta la sombra de división y unión [con Francia] sobre la permanencia de la Monarquía', véase JM </w:t>
      </w:r>
      <w:proofErr w:type="spellStart"/>
      <w:r w:rsidRPr="006613EB">
        <w:rPr>
          <w:rFonts w:ascii="Adobe Garamond Pro" w:hAnsi="Adobe Garamond Pro"/>
        </w:rPr>
        <w:t>Iñurritegui</w:t>
      </w:r>
      <w:proofErr w:type="spellEnd"/>
      <w:r w:rsidRPr="006613EB">
        <w:rPr>
          <w:rFonts w:ascii="Adobe Garamond Pro" w:hAnsi="Adobe Garamond Pro"/>
        </w:rPr>
        <w:t xml:space="preserve"> Rodríguez, 'Pérdida de España. Ciencia de reparticiones y crisis de soberanía', en L. Ribot y JM </w:t>
      </w:r>
      <w:proofErr w:type="spellStart"/>
      <w:r w:rsidRPr="006613EB">
        <w:rPr>
          <w:rFonts w:ascii="Adobe Garamond Pro" w:hAnsi="Adobe Garamond Pro"/>
        </w:rPr>
        <w:t>Iñurritegui</w:t>
      </w:r>
      <w:proofErr w:type="spellEnd"/>
      <w:r w:rsidRPr="006613EB">
        <w:rPr>
          <w:rFonts w:ascii="Adobe Garamond Pro" w:hAnsi="Adobe Garamond Pro"/>
        </w:rPr>
        <w:t xml:space="preserve"> (</w:t>
      </w:r>
      <w:proofErr w:type="spellStart"/>
      <w:r w:rsidRPr="006613EB">
        <w:rPr>
          <w:rFonts w:ascii="Adobe Garamond Pro" w:hAnsi="Adobe Garamond Pro"/>
        </w:rPr>
        <w:t>eds</w:t>
      </w:r>
      <w:proofErr w:type="spellEnd"/>
      <w:r w:rsidRPr="006613EB">
        <w:rPr>
          <w:rFonts w:ascii="Adobe Garamond Pro" w:hAnsi="Adobe Garamond Pro"/>
        </w:rPr>
        <w:t>), </w:t>
      </w:r>
      <w:r w:rsidRPr="006613EB">
        <w:rPr>
          <w:rFonts w:ascii="Adobe Garamond Pro" w:hAnsi="Adobe Garamond Pro"/>
          <w:i/>
          <w:iCs/>
        </w:rPr>
        <w:t>Europa y los tratados de reparto</w:t>
      </w:r>
      <w:r w:rsidRPr="006613EB">
        <w:rPr>
          <w:rFonts w:ascii="Adobe Garamond Pro" w:hAnsi="Adobe Garamond Pro"/>
        </w:rPr>
        <w:t xml:space="preserve"> (Madrid, Biblioteca Nueva, 2016), 147–71, y una discusión del mismo autor sobre el dilema en la monarquía entre la vía de la emulación y los recursos culturales hispánicos como 'guía para superar el laberinto de la crisis', 'La monarquía </w:t>
      </w:r>
      <w:r w:rsidRPr="006613EB">
        <w:rPr>
          <w:rFonts w:ascii="Adobe Garamond Pro" w:hAnsi="Adobe Garamond Pro"/>
        </w:rPr>
        <w:lastRenderedPageBreak/>
        <w:t>desencuadernada y la traducción del </w:t>
      </w:r>
      <w:proofErr w:type="spellStart"/>
      <w:r w:rsidRPr="006613EB">
        <w:rPr>
          <w:rFonts w:ascii="Adobe Garamond Pro" w:hAnsi="Adobe Garamond Pro"/>
          <w:i/>
          <w:iCs/>
        </w:rPr>
        <w:t>Testament</w:t>
      </w:r>
      <w:proofErr w:type="spellEnd"/>
      <w:r w:rsidRPr="006613EB">
        <w:rPr>
          <w:rFonts w:ascii="Adobe Garamond Pro" w:hAnsi="Adobe Garamond Pro"/>
          <w:i/>
          <w:iCs/>
        </w:rPr>
        <w:t xml:space="preserve"> </w:t>
      </w:r>
      <w:proofErr w:type="spellStart"/>
      <w:r w:rsidRPr="006613EB">
        <w:rPr>
          <w:rFonts w:ascii="Adobe Garamond Pro" w:hAnsi="Adobe Garamond Pro"/>
          <w:i/>
          <w:iCs/>
        </w:rPr>
        <w:t>politique</w:t>
      </w:r>
      <w:proofErr w:type="spellEnd"/>
      <w:r w:rsidRPr="006613EB">
        <w:rPr>
          <w:rFonts w:ascii="Adobe Garamond Pro" w:hAnsi="Adobe Garamond Pro"/>
        </w:rPr>
        <w:t> del Cardenal Richelieu', </w:t>
      </w:r>
      <w:proofErr w:type="gramStart"/>
      <w:r w:rsidRPr="006613EB">
        <w:rPr>
          <w:rFonts w:ascii="Adobe Garamond Pro" w:hAnsi="Adobe Garamond Pro"/>
          <w:i/>
          <w:iCs/>
        </w:rPr>
        <w:t>Magallánica</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iii</w:t>
      </w:r>
      <w:proofErr w:type="spellEnd"/>
      <w:r w:rsidRPr="006613EB">
        <w:rPr>
          <w:rFonts w:ascii="Adobe Garamond Pro" w:hAnsi="Adobe Garamond Pro"/>
        </w:rPr>
        <w:t xml:space="preserve"> (2016), 31–5.</w:t>
      </w:r>
    </w:p>
    <w:p w14:paraId="756080E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3. Ver: D. Martín Marcos, '«Dentro de la misma España, en esta misma península». Discurso y </w:t>
      </w:r>
      <w:proofErr w:type="spellStart"/>
      <w:r w:rsidRPr="006613EB">
        <w:rPr>
          <w:rFonts w:ascii="Adobe Garamond Pro" w:hAnsi="Adobe Garamond Pro"/>
        </w:rPr>
        <w:t>autorepresentación</w:t>
      </w:r>
      <w:proofErr w:type="spellEnd"/>
      <w:r w:rsidRPr="006613EB">
        <w:rPr>
          <w:rFonts w:ascii="Adobe Garamond Pro" w:hAnsi="Adobe Garamond Pro"/>
        </w:rPr>
        <w:t xml:space="preserve"> en Portugal a propósito de la sucesión de Carlos II', en Ribot e </w:t>
      </w:r>
      <w:proofErr w:type="spellStart"/>
      <w:r w:rsidRPr="006613EB">
        <w:rPr>
          <w:rFonts w:ascii="Adobe Garamond Pro" w:hAnsi="Adobe Garamond Pro"/>
        </w:rPr>
        <w:t>Iñurritegui</w:t>
      </w:r>
      <w:proofErr w:type="spellEnd"/>
      <w:r w:rsidRPr="006613EB">
        <w:rPr>
          <w:rFonts w:ascii="Adobe Garamond Pro" w:hAnsi="Adobe Garamond Pro"/>
        </w:rPr>
        <w:t xml:space="preserve"> (</w:t>
      </w:r>
      <w:proofErr w:type="spellStart"/>
      <w:r w:rsidRPr="006613EB">
        <w:rPr>
          <w:rFonts w:ascii="Adobe Garamond Pro" w:hAnsi="Adobe Garamond Pro"/>
        </w:rPr>
        <w:t>eds</w:t>
      </w:r>
      <w:proofErr w:type="spellEnd"/>
      <w:r w:rsidRPr="006613EB">
        <w:rPr>
          <w:rFonts w:ascii="Adobe Garamond Pro" w:hAnsi="Adobe Garamond Pro"/>
        </w:rPr>
        <w:t>), </w:t>
      </w:r>
      <w:r w:rsidRPr="006613EB">
        <w:rPr>
          <w:rFonts w:ascii="Adobe Garamond Pro" w:hAnsi="Adobe Garamond Pro"/>
          <w:i/>
          <w:iCs/>
        </w:rPr>
        <w:t>Europa</w:t>
      </w:r>
      <w:r w:rsidRPr="006613EB">
        <w:rPr>
          <w:rFonts w:ascii="Adobe Garamond Pro" w:hAnsi="Adobe Garamond Pro"/>
        </w:rPr>
        <w:t xml:space="preserve"> , 195–216; C. </w:t>
      </w:r>
      <w:proofErr w:type="spellStart"/>
      <w:r w:rsidRPr="006613EB">
        <w:rPr>
          <w:rFonts w:ascii="Adobe Garamond Pro" w:hAnsi="Adobe Garamond Pro"/>
        </w:rPr>
        <w:t>Kampmann</w:t>
      </w:r>
      <w:proofErr w:type="spellEnd"/>
      <w:r w:rsidRPr="006613EB">
        <w:rPr>
          <w:rFonts w:ascii="Adobe Garamond Pro" w:hAnsi="Adobe Garamond Pro"/>
        </w:rPr>
        <w:t xml:space="preserve">, 'Leopoldo I: la política imperial, los derechos dinásticos y la sucesión española', en Ribot e </w:t>
      </w:r>
      <w:proofErr w:type="spellStart"/>
      <w:r w:rsidRPr="006613EB">
        <w:rPr>
          <w:rFonts w:ascii="Adobe Garamond Pro" w:hAnsi="Adobe Garamond Pro"/>
        </w:rPr>
        <w:t>Iñurritegui</w:t>
      </w:r>
      <w:proofErr w:type="spellEnd"/>
      <w:r w:rsidRPr="006613EB">
        <w:rPr>
          <w:rFonts w:ascii="Adobe Garamond Pro" w:hAnsi="Adobe Garamond Pro"/>
        </w:rPr>
        <w:t xml:space="preserve"> (</w:t>
      </w:r>
      <w:proofErr w:type="spellStart"/>
      <w:r w:rsidRPr="006613EB">
        <w:rPr>
          <w:rFonts w:ascii="Adobe Garamond Pro" w:hAnsi="Adobe Garamond Pro"/>
        </w:rPr>
        <w:t>eds</w:t>
      </w:r>
      <w:proofErr w:type="spellEnd"/>
      <w:r w:rsidRPr="006613EB">
        <w:rPr>
          <w:rFonts w:ascii="Adobe Garamond Pro" w:hAnsi="Adobe Garamond Pro"/>
        </w:rPr>
        <w:t>), </w:t>
      </w:r>
      <w:r w:rsidRPr="006613EB">
        <w:rPr>
          <w:rFonts w:ascii="Adobe Garamond Pro" w:hAnsi="Adobe Garamond Pro"/>
          <w:i/>
          <w:iCs/>
        </w:rPr>
        <w:t>Europa</w:t>
      </w:r>
      <w:r w:rsidRPr="006613EB">
        <w:rPr>
          <w:rFonts w:ascii="Adobe Garamond Pro" w:hAnsi="Adobe Garamond Pro"/>
        </w:rPr>
        <w:t xml:space="preserve"> , 173–94; D. </w:t>
      </w:r>
      <w:proofErr w:type="spellStart"/>
      <w:r w:rsidRPr="006613EB">
        <w:rPr>
          <w:rFonts w:ascii="Adobe Garamond Pro" w:hAnsi="Adobe Garamond Pro"/>
        </w:rPr>
        <w:t>Onnekink</w:t>
      </w:r>
      <w:proofErr w:type="spellEnd"/>
      <w:r w:rsidRPr="006613EB">
        <w:rPr>
          <w:rFonts w:ascii="Adobe Garamond Pro" w:hAnsi="Adobe Garamond Pro"/>
        </w:rPr>
        <w:t>, 'Negociaciones anglo-francesas sobre los tratados de partición española (1698-1700): una reevaluación', en G. Richardson (</w:t>
      </w:r>
      <w:proofErr w:type="spellStart"/>
      <w:r w:rsidRPr="006613EB">
        <w:rPr>
          <w:rFonts w:ascii="Adobe Garamond Pro" w:hAnsi="Adobe Garamond Pro"/>
        </w:rPr>
        <w:t>ed</w:t>
      </w:r>
      <w:proofErr w:type="spellEnd"/>
      <w:r w:rsidRPr="006613EB">
        <w:rPr>
          <w:rFonts w:ascii="Adobe Garamond Pro" w:hAnsi="Adobe Garamond Pro"/>
        </w:rPr>
        <w:t>),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Contending</w:t>
      </w:r>
      <w:proofErr w:type="spellEnd"/>
      <w:r w:rsidRPr="006613EB">
        <w:rPr>
          <w:rFonts w:ascii="Adobe Garamond Pro" w:hAnsi="Adobe Garamond Pro"/>
          <w:i/>
          <w:iCs/>
        </w:rPr>
        <w:t xml:space="preserve"> </w:t>
      </w:r>
      <w:proofErr w:type="spellStart"/>
      <w:r w:rsidRPr="006613EB">
        <w:rPr>
          <w:rFonts w:ascii="Adobe Garamond Pro" w:hAnsi="Adobe Garamond Pro"/>
          <w:i/>
          <w:iCs/>
        </w:rPr>
        <w:t>Kingdoms</w:t>
      </w:r>
      <w:proofErr w:type="spellEnd"/>
      <w:r w:rsidRPr="006613EB">
        <w:rPr>
          <w:rFonts w:ascii="Adobe Garamond Pro" w:hAnsi="Adobe Garamond Pro"/>
          <w:i/>
          <w:iCs/>
        </w:rPr>
        <w:t xml:space="preserve">: France and </w:t>
      </w:r>
      <w:proofErr w:type="spellStart"/>
      <w:r w:rsidRPr="006613EB">
        <w:rPr>
          <w:rFonts w:ascii="Adobe Garamond Pro" w:hAnsi="Adobe Garamond Pro"/>
          <w:i/>
          <w:iCs/>
        </w:rPr>
        <w:t>England</w:t>
      </w:r>
      <w:proofErr w:type="spellEnd"/>
      <w:r w:rsidRPr="006613EB">
        <w:rPr>
          <w:rFonts w:ascii="Adobe Garamond Pro" w:hAnsi="Adobe Garamond Pro"/>
          <w:i/>
          <w:iCs/>
        </w:rPr>
        <w:t>, 1420-1700 (</w:t>
      </w:r>
      <w:r w:rsidRPr="006613EB">
        <w:rPr>
          <w:rFonts w:ascii="Adobe Garamond Pro" w:hAnsi="Adobe Garamond Pro"/>
        </w:rPr>
        <w:t xml:space="preserve"> Aldershot: </w:t>
      </w:r>
      <w:proofErr w:type="spellStart"/>
      <w:r w:rsidRPr="006613EB">
        <w:rPr>
          <w:rFonts w:ascii="Adobe Garamond Pro" w:hAnsi="Adobe Garamond Pro"/>
        </w:rPr>
        <w:t>Ashgate</w:t>
      </w:r>
      <w:proofErr w:type="spellEnd"/>
      <w:r w:rsidRPr="006613EB">
        <w:rPr>
          <w:rFonts w:ascii="Adobe Garamond Pro" w:hAnsi="Adobe Garamond Pro"/>
        </w:rPr>
        <w:t xml:space="preserve">, 2008), 161–77; L. </w:t>
      </w:r>
      <w:proofErr w:type="spellStart"/>
      <w:r w:rsidRPr="006613EB">
        <w:rPr>
          <w:rFonts w:ascii="Adobe Garamond Pro" w:hAnsi="Adobe Garamond Pro"/>
        </w:rPr>
        <w:t>Bély</w:t>
      </w:r>
      <w:proofErr w:type="spellEnd"/>
      <w:r w:rsidRPr="006613EB">
        <w:rPr>
          <w:rFonts w:ascii="Adobe Garamond Pro" w:hAnsi="Adobe Garamond Pro"/>
        </w:rPr>
        <w:t xml:space="preserve">, 'La </w:t>
      </w:r>
      <w:proofErr w:type="spellStart"/>
      <w:r w:rsidRPr="006613EB">
        <w:rPr>
          <w:rFonts w:ascii="Adobe Garamond Pro" w:hAnsi="Adobe Garamond Pro"/>
        </w:rPr>
        <w:t>diplomatie</w:t>
      </w:r>
      <w:proofErr w:type="spellEnd"/>
      <w:r w:rsidRPr="006613EB">
        <w:rPr>
          <w:rFonts w:ascii="Adobe Garamond Pro" w:hAnsi="Adobe Garamond Pro"/>
        </w:rPr>
        <w:t xml:space="preserve"> </w:t>
      </w:r>
      <w:proofErr w:type="spellStart"/>
      <w:r w:rsidRPr="006613EB">
        <w:rPr>
          <w:rFonts w:ascii="Adobe Garamond Pro" w:hAnsi="Adobe Garamond Pro"/>
        </w:rPr>
        <w:t>européenne</w:t>
      </w:r>
      <w:proofErr w:type="spellEnd"/>
      <w:r w:rsidRPr="006613EB">
        <w:rPr>
          <w:rFonts w:ascii="Adobe Garamond Pro" w:hAnsi="Adobe Garamond Pro"/>
        </w:rPr>
        <w:t xml:space="preserve"> et les </w:t>
      </w:r>
      <w:proofErr w:type="spellStart"/>
      <w:r w:rsidRPr="006613EB">
        <w:rPr>
          <w:rFonts w:ascii="Adobe Garamond Pro" w:hAnsi="Adobe Garamond Pro"/>
        </w:rPr>
        <w:t>partages</w:t>
      </w:r>
      <w:proofErr w:type="spellEnd"/>
      <w:r w:rsidRPr="006613EB">
        <w:rPr>
          <w:rFonts w:ascii="Adobe Garamond Pro" w:hAnsi="Adobe Garamond Pro"/>
        </w:rPr>
        <w:t xml:space="preserve"> de </w:t>
      </w:r>
      <w:proofErr w:type="spellStart"/>
      <w:r w:rsidRPr="006613EB">
        <w:rPr>
          <w:rFonts w:ascii="Adobe Garamond Pro" w:hAnsi="Adobe Garamond Pro"/>
        </w:rPr>
        <w:t>l'empire</w:t>
      </w:r>
      <w:proofErr w:type="spellEnd"/>
      <w:r w:rsidRPr="006613EB">
        <w:rPr>
          <w:rFonts w:ascii="Adobe Garamond Pro" w:hAnsi="Adobe Garamond Pro"/>
        </w:rPr>
        <w:t xml:space="preserve"> </w:t>
      </w:r>
      <w:proofErr w:type="spellStart"/>
      <w:r w:rsidRPr="006613EB">
        <w:rPr>
          <w:rFonts w:ascii="Adobe Garamond Pro" w:hAnsi="Adobe Garamond Pro"/>
        </w:rPr>
        <w:t>espagnol</w:t>
      </w:r>
      <w:proofErr w:type="spellEnd"/>
      <w:r w:rsidRPr="006613EB">
        <w:rPr>
          <w:rFonts w:ascii="Adobe Garamond Pro" w:hAnsi="Adobe Garamond Pro"/>
        </w:rPr>
        <w:t xml:space="preserve">', en A. Álvarez-Ossorio </w:t>
      </w:r>
      <w:proofErr w:type="spellStart"/>
      <w:r w:rsidRPr="006613EB">
        <w:rPr>
          <w:rFonts w:ascii="Adobe Garamond Pro" w:hAnsi="Adobe Garamond Pro"/>
        </w:rPr>
        <w:t>Alvariño</w:t>
      </w:r>
      <w:proofErr w:type="spellEnd"/>
      <w:r w:rsidRPr="006613EB">
        <w:rPr>
          <w:rFonts w:ascii="Adobe Garamond Pro" w:hAnsi="Adobe Garamond Pro"/>
        </w:rPr>
        <w:t xml:space="preserve"> (</w:t>
      </w:r>
      <w:proofErr w:type="spellStart"/>
      <w:r w:rsidRPr="006613EB">
        <w:rPr>
          <w:rFonts w:ascii="Adobe Garamond Pro" w:hAnsi="Adobe Garamond Pro"/>
        </w:rPr>
        <w:t>coord</w:t>
      </w:r>
      <w:proofErr w:type="spellEnd"/>
      <w:r w:rsidRPr="006613EB">
        <w:rPr>
          <w:rFonts w:ascii="Adobe Garamond Pro" w:hAnsi="Adobe Garamond Pro"/>
        </w:rPr>
        <w:t>), </w:t>
      </w:r>
      <w:r w:rsidRPr="006613EB">
        <w:rPr>
          <w:rFonts w:ascii="Adobe Garamond Pro" w:hAnsi="Adobe Garamond Pro"/>
          <w:i/>
          <w:iCs/>
        </w:rPr>
        <w:t>La pérdida de Europa: la guerra de Sucesión por la Monarquía de España</w:t>
      </w:r>
      <w:r w:rsidRPr="006613EB">
        <w:rPr>
          <w:rFonts w:ascii="Adobe Garamond Pro" w:hAnsi="Adobe Garamond Pro"/>
        </w:rPr>
        <w:t> (Madrid, 2007), 631–52, y C. Storrs, 'Los tratados de reparto y la </w:t>
      </w:r>
      <w:r w:rsidRPr="006613EB">
        <w:rPr>
          <w:rFonts w:ascii="Adobe Garamond Pro" w:hAnsi="Adobe Garamond Pro"/>
          <w:i/>
          <w:iCs/>
        </w:rPr>
        <w:t>revolución</w:t>
      </w:r>
      <w:r w:rsidRPr="006613EB">
        <w:rPr>
          <w:rFonts w:ascii="Adobe Garamond Pro" w:hAnsi="Adobe Garamond Pro"/>
        </w:rPr>
        <w:t xml:space="preserve"> de la política exterior inglesa', en Ribot e </w:t>
      </w:r>
      <w:proofErr w:type="spellStart"/>
      <w:r w:rsidRPr="006613EB">
        <w:rPr>
          <w:rFonts w:ascii="Adobe Garamond Pro" w:hAnsi="Adobe Garamond Pro"/>
        </w:rPr>
        <w:t>Iñurritegui</w:t>
      </w:r>
      <w:proofErr w:type="spellEnd"/>
      <w:r w:rsidRPr="006613EB">
        <w:rPr>
          <w:rFonts w:ascii="Adobe Garamond Pro" w:hAnsi="Adobe Garamond Pro"/>
        </w:rPr>
        <w:t>, </w:t>
      </w:r>
      <w:r w:rsidRPr="006613EB">
        <w:rPr>
          <w:rFonts w:ascii="Adobe Garamond Pro" w:hAnsi="Adobe Garamond Pro"/>
          <w:i/>
          <w:iCs/>
        </w:rPr>
        <w:t>Europa</w:t>
      </w:r>
      <w:r w:rsidRPr="006613EB">
        <w:rPr>
          <w:rFonts w:ascii="Adobe Garamond Pro" w:hAnsi="Adobe Garamond Pro"/>
        </w:rPr>
        <w:t> , 217–45.</w:t>
      </w:r>
    </w:p>
    <w:p w14:paraId="123DEDC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 Véase, por ejemplo, G. Leibniz, «Manifiesto para la defensa de los derechos de Carlos III», en P. Riley (ed.), </w:t>
      </w:r>
      <w:proofErr w:type="spellStart"/>
      <w:r w:rsidRPr="006613EB">
        <w:rPr>
          <w:rFonts w:ascii="Adobe Garamond Pro" w:hAnsi="Adobe Garamond Pro"/>
          <w:i/>
          <w:iCs/>
        </w:rPr>
        <w:t>Political</w:t>
      </w:r>
      <w:proofErr w:type="spellEnd"/>
      <w:r w:rsidRPr="006613EB">
        <w:rPr>
          <w:rFonts w:ascii="Adobe Garamond Pro" w:hAnsi="Adobe Garamond Pro"/>
          <w:i/>
          <w:iCs/>
        </w:rPr>
        <w:t xml:space="preserve"> </w:t>
      </w:r>
      <w:proofErr w:type="spellStart"/>
      <w:r w:rsidRPr="006613EB">
        <w:rPr>
          <w:rFonts w:ascii="Adobe Garamond Pro" w:hAnsi="Adobe Garamond Pro"/>
          <w:i/>
          <w:iCs/>
        </w:rPr>
        <w:t>Writings</w:t>
      </w:r>
      <w:proofErr w:type="spellEnd"/>
      <w:r w:rsidRPr="006613EB">
        <w:rPr>
          <w:rFonts w:ascii="Adobe Garamond Pro" w:hAnsi="Adobe Garamond Pro"/>
        </w:rPr>
        <w:t xml:space="preserve"> (Cambridge: Cambridge </w:t>
      </w:r>
      <w:proofErr w:type="spellStart"/>
      <w:r w:rsidRPr="006613EB">
        <w:rPr>
          <w:rFonts w:ascii="Adobe Garamond Pro" w:hAnsi="Adobe Garamond Pro"/>
        </w:rPr>
        <w:t>University</w:t>
      </w:r>
      <w:proofErr w:type="spellEnd"/>
      <w:r w:rsidRPr="006613EB">
        <w:rPr>
          <w:rFonts w:ascii="Adobe Garamond Pro" w:hAnsi="Adobe Garamond Pro"/>
        </w:rPr>
        <w:t xml:space="preserve"> </w:t>
      </w:r>
      <w:proofErr w:type="spellStart"/>
      <w:r w:rsidRPr="006613EB">
        <w:rPr>
          <w:rFonts w:ascii="Adobe Garamond Pro" w:hAnsi="Adobe Garamond Pro"/>
        </w:rPr>
        <w:t>Press</w:t>
      </w:r>
      <w:proofErr w:type="spellEnd"/>
      <w:r w:rsidRPr="006613EB">
        <w:rPr>
          <w:rFonts w:ascii="Adobe Garamond Pro" w:hAnsi="Adobe Garamond Pro"/>
        </w:rPr>
        <w:t>, 1988 [1703]), 146-163; D. Defoe,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Two</w:t>
      </w:r>
      <w:proofErr w:type="spellEnd"/>
      <w:r w:rsidRPr="006613EB">
        <w:rPr>
          <w:rFonts w:ascii="Adobe Garamond Pro" w:hAnsi="Adobe Garamond Pro"/>
          <w:i/>
          <w:iCs/>
        </w:rPr>
        <w:t xml:space="preserve"> Great </w:t>
      </w:r>
      <w:proofErr w:type="spellStart"/>
      <w:r w:rsidRPr="006613EB">
        <w:rPr>
          <w:rFonts w:ascii="Adobe Garamond Pro" w:hAnsi="Adobe Garamond Pro"/>
          <w:i/>
          <w:iCs/>
        </w:rPr>
        <w:t>Questions</w:t>
      </w:r>
      <w:proofErr w:type="spellEnd"/>
      <w:r w:rsidRPr="006613EB">
        <w:rPr>
          <w:rFonts w:ascii="Adobe Garamond Pro" w:hAnsi="Adobe Garamond Pro"/>
          <w:i/>
          <w:iCs/>
        </w:rPr>
        <w:t xml:space="preserve"> </w:t>
      </w:r>
      <w:proofErr w:type="spellStart"/>
      <w:r w:rsidRPr="006613EB">
        <w:rPr>
          <w:rFonts w:ascii="Adobe Garamond Pro" w:hAnsi="Adobe Garamond Pro"/>
          <w:i/>
          <w:iCs/>
        </w:rPr>
        <w:t>Consider'd</w:t>
      </w:r>
      <w:proofErr w:type="spellEnd"/>
      <w:r w:rsidRPr="006613EB">
        <w:rPr>
          <w:rFonts w:ascii="Adobe Garamond Pro" w:hAnsi="Adobe Garamond Pro"/>
          <w:i/>
          <w:iCs/>
        </w:rPr>
        <w:t xml:space="preserve">. I. </w:t>
      </w:r>
      <w:proofErr w:type="spellStart"/>
      <w:r w:rsidRPr="006613EB">
        <w:rPr>
          <w:rFonts w:ascii="Adobe Garamond Pro" w:hAnsi="Adobe Garamond Pro"/>
          <w:i/>
          <w:iCs/>
        </w:rPr>
        <w:t>What</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French King </w:t>
      </w:r>
      <w:proofErr w:type="spellStart"/>
      <w:r w:rsidRPr="006613EB">
        <w:rPr>
          <w:rFonts w:ascii="Adobe Garamond Pro" w:hAnsi="Adobe Garamond Pro"/>
          <w:i/>
          <w:iCs/>
        </w:rPr>
        <w:t>will</w:t>
      </w:r>
      <w:proofErr w:type="spellEnd"/>
      <w:r w:rsidRPr="006613EB">
        <w:rPr>
          <w:rFonts w:ascii="Adobe Garamond Pro" w:hAnsi="Adobe Garamond Pro"/>
          <w:i/>
          <w:iCs/>
        </w:rPr>
        <w:t> </w:t>
      </w:r>
      <w:proofErr w:type="gramStart"/>
      <w:r w:rsidRPr="006613EB">
        <w:rPr>
          <w:rFonts w:ascii="Adobe Garamond Pro" w:hAnsi="Adobe Garamond Pro"/>
          <w:i/>
          <w:iCs/>
        </w:rPr>
        <w:t>Do ,</w:t>
      </w:r>
      <w:proofErr w:type="gramEnd"/>
      <w:r w:rsidRPr="006613EB">
        <w:rPr>
          <w:rFonts w:ascii="Adobe Garamond Pro" w:hAnsi="Adobe Garamond Pro"/>
          <w:i/>
          <w:iCs/>
        </w:rPr>
        <w:t xml:space="preserve"> </w:t>
      </w:r>
      <w:proofErr w:type="spellStart"/>
      <w:r w:rsidRPr="006613EB">
        <w:rPr>
          <w:rFonts w:ascii="Adobe Garamond Pro" w:hAnsi="Adobe Garamond Pro"/>
          <w:i/>
          <w:iCs/>
        </w:rPr>
        <w:t>with</w:t>
      </w:r>
      <w:proofErr w:type="spellEnd"/>
      <w:r w:rsidRPr="006613EB">
        <w:rPr>
          <w:rFonts w:ascii="Adobe Garamond Pro" w:hAnsi="Adobe Garamond Pro"/>
          <w:i/>
          <w:iCs/>
        </w:rPr>
        <w:t xml:space="preserve"> </w:t>
      </w:r>
      <w:proofErr w:type="spellStart"/>
      <w:r w:rsidRPr="006613EB">
        <w:rPr>
          <w:rFonts w:ascii="Adobe Garamond Pro" w:hAnsi="Adobe Garamond Pro"/>
          <w:i/>
          <w:iCs/>
        </w:rPr>
        <w:t>Respect</w:t>
      </w:r>
      <w:proofErr w:type="spellEnd"/>
      <w:r w:rsidRPr="006613EB">
        <w:rPr>
          <w:rFonts w:ascii="Adobe Garamond Pro" w:hAnsi="Adobe Garamond Pro"/>
          <w:i/>
          <w:iCs/>
        </w:rPr>
        <w:t xml:space="preserve"> </w:t>
      </w:r>
      <w:proofErr w:type="spellStart"/>
      <w:r w:rsidRPr="006613EB">
        <w:rPr>
          <w:rFonts w:ascii="Adobe Garamond Pro" w:hAnsi="Adobe Garamond Pro"/>
          <w:i/>
          <w:iCs/>
        </w:rPr>
        <w:t>to</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Spanish</w:t>
      </w:r>
      <w:proofErr w:type="spellEnd"/>
      <w:r w:rsidRPr="006613EB">
        <w:rPr>
          <w:rFonts w:ascii="Adobe Garamond Pro" w:hAnsi="Adobe Garamond Pro"/>
          <w:i/>
          <w:iCs/>
        </w:rPr>
        <w:t xml:space="preserve"> </w:t>
      </w:r>
      <w:proofErr w:type="spellStart"/>
      <w:r w:rsidRPr="006613EB">
        <w:rPr>
          <w:rFonts w:ascii="Adobe Garamond Pro" w:hAnsi="Adobe Garamond Pro"/>
          <w:i/>
          <w:iCs/>
        </w:rPr>
        <w:t>Monarchy</w:t>
      </w:r>
      <w:proofErr w:type="spellEnd"/>
      <w:r w:rsidRPr="006613EB">
        <w:rPr>
          <w:rFonts w:ascii="Adobe Garamond Pro" w:hAnsi="Adobe Garamond Pro"/>
          <w:i/>
          <w:iCs/>
        </w:rPr>
        <w:t xml:space="preserve">. II. </w:t>
      </w:r>
      <w:proofErr w:type="spellStart"/>
      <w:r w:rsidRPr="006613EB">
        <w:rPr>
          <w:rFonts w:ascii="Adobe Garamond Pro" w:hAnsi="Adobe Garamond Pro"/>
          <w:i/>
          <w:iCs/>
        </w:rPr>
        <w:t>What</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English </w:t>
      </w:r>
      <w:proofErr w:type="spellStart"/>
      <w:r w:rsidRPr="006613EB">
        <w:rPr>
          <w:rFonts w:ascii="Adobe Garamond Pro" w:hAnsi="Adobe Garamond Pro"/>
          <w:i/>
          <w:iCs/>
        </w:rPr>
        <w:t>Ought</w:t>
      </w:r>
      <w:proofErr w:type="spellEnd"/>
      <w:r w:rsidRPr="006613EB">
        <w:rPr>
          <w:rFonts w:ascii="Adobe Garamond Pro" w:hAnsi="Adobe Garamond Pro"/>
          <w:i/>
          <w:iCs/>
        </w:rPr>
        <w:t xml:space="preserve"> </w:t>
      </w:r>
      <w:proofErr w:type="spellStart"/>
      <w:r w:rsidRPr="006613EB">
        <w:rPr>
          <w:rFonts w:ascii="Adobe Garamond Pro" w:hAnsi="Adobe Garamond Pro"/>
          <w:i/>
          <w:iCs/>
        </w:rPr>
        <w:t>to</w:t>
      </w:r>
      <w:proofErr w:type="spellEnd"/>
      <w:r w:rsidRPr="006613EB">
        <w:rPr>
          <w:rFonts w:ascii="Adobe Garamond Pro" w:hAnsi="Adobe Garamond Pro"/>
          <w:i/>
          <w:iCs/>
        </w:rPr>
        <w:t xml:space="preserve"> </w:t>
      </w:r>
      <w:proofErr w:type="spellStart"/>
      <w:r w:rsidRPr="006613EB">
        <w:rPr>
          <w:rFonts w:ascii="Adobe Garamond Pro" w:hAnsi="Adobe Garamond Pro"/>
          <w:i/>
          <w:iCs/>
        </w:rPr>
        <w:t>Take</w:t>
      </w:r>
      <w:proofErr w:type="spellEnd"/>
      <w:r w:rsidRPr="006613EB">
        <w:rPr>
          <w:rFonts w:ascii="Adobe Garamond Pro" w:hAnsi="Adobe Garamond Pro"/>
        </w:rPr>
        <w:t> (Londres, 1700); J. Swift,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Conduct</w:t>
      </w:r>
      <w:proofErr w:type="spellEnd"/>
      <w:r w:rsidRPr="006613EB">
        <w:rPr>
          <w:rFonts w:ascii="Adobe Garamond Pro" w:hAnsi="Adobe Garamond Pro"/>
          <w:i/>
          <w:iCs/>
        </w:rPr>
        <w:t xml:space="preserve"> </w:t>
      </w:r>
      <w:proofErr w:type="spellStart"/>
      <w:r w:rsidRPr="006613EB">
        <w:rPr>
          <w:rFonts w:ascii="Adobe Garamond Pro" w:hAnsi="Adobe Garamond Pro"/>
          <w:i/>
          <w:iCs/>
        </w:rPr>
        <w:t>of</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Allies</w:t>
      </w:r>
      <w:proofErr w:type="spellEnd"/>
      <w:r w:rsidRPr="006613EB">
        <w:rPr>
          <w:rFonts w:ascii="Adobe Garamond Pro" w:hAnsi="Adobe Garamond Pro"/>
        </w:rPr>
        <w:t> (Londres, 1711).</w:t>
      </w:r>
    </w:p>
    <w:p w14:paraId="6CD8507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 Para una explicación detallada de las complejas relaciones que envuelven la herencia de Carlos II, véase L. Ribot García, </w:t>
      </w:r>
      <w:r w:rsidRPr="006613EB">
        <w:rPr>
          <w:rFonts w:ascii="Adobe Garamond Pro" w:hAnsi="Adobe Garamond Pro"/>
          <w:i/>
          <w:iCs/>
        </w:rPr>
        <w:t>El arte de gobernar. Estudios sobre la España de los Austrias</w:t>
      </w:r>
      <w:r w:rsidRPr="006613EB">
        <w:rPr>
          <w:rFonts w:ascii="Adobe Garamond Pro" w:hAnsi="Adobe Garamond Pro"/>
        </w:rPr>
        <w:t> (Madrid: Alianza Editorial, 2006), 228–30.</w:t>
      </w:r>
    </w:p>
    <w:p w14:paraId="41950A7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6. Las versiones originales de los tres Tratados de Partición y sus traducciones al español se encuentran en Ribot e </w:t>
      </w:r>
      <w:proofErr w:type="spellStart"/>
      <w:r w:rsidRPr="006613EB">
        <w:rPr>
          <w:rFonts w:ascii="Adobe Garamond Pro" w:hAnsi="Adobe Garamond Pro"/>
        </w:rPr>
        <w:t>Iñurritegui</w:t>
      </w:r>
      <w:proofErr w:type="spellEnd"/>
      <w:r w:rsidRPr="006613EB">
        <w:rPr>
          <w:rFonts w:ascii="Adobe Garamond Pro" w:hAnsi="Adobe Garamond Pro"/>
        </w:rPr>
        <w:t>,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291–338; una versión en inglés de esta última está en P. </w:t>
      </w:r>
      <w:proofErr w:type="spellStart"/>
      <w:r w:rsidRPr="006613EB">
        <w:rPr>
          <w:rFonts w:ascii="Adobe Garamond Pro" w:hAnsi="Adobe Garamond Pro"/>
        </w:rPr>
        <w:t>Grimblot</w:t>
      </w:r>
      <w:proofErr w:type="spellEnd"/>
      <w:r w:rsidRPr="006613EB">
        <w:rPr>
          <w:rFonts w:ascii="Adobe Garamond Pro" w:hAnsi="Adobe Garamond Pro"/>
        </w:rPr>
        <w:t>, </w:t>
      </w:r>
      <w:r w:rsidRPr="006613EB">
        <w:rPr>
          <w:rFonts w:ascii="Adobe Garamond Pro" w:hAnsi="Adobe Garamond Pro"/>
          <w:i/>
          <w:iCs/>
        </w:rPr>
        <w:t>Cartas de Guillermo III y Luis XIV y de sus </w:t>
      </w:r>
      <w:proofErr w:type="gramStart"/>
      <w:r w:rsidRPr="006613EB">
        <w:rPr>
          <w:rFonts w:ascii="Adobe Garamond Pro" w:hAnsi="Adobe Garamond Pro"/>
          <w:i/>
          <w:iCs/>
        </w:rPr>
        <w:t>ministros ;</w:t>
      </w:r>
      <w:proofErr w:type="gramEnd"/>
      <w:r w:rsidRPr="006613EB">
        <w:rPr>
          <w:rFonts w:ascii="Adobe Garamond Pro" w:hAnsi="Adobe Garamond Pro"/>
          <w:i/>
          <w:iCs/>
        </w:rPr>
        <w:t xml:space="preserve"> Ilustrativo de la política doméstica y exterior de Inglaterra, desde la Paz de </w:t>
      </w:r>
      <w:proofErr w:type="spellStart"/>
      <w:r w:rsidRPr="006613EB">
        <w:rPr>
          <w:rFonts w:ascii="Adobe Garamond Pro" w:hAnsi="Adobe Garamond Pro"/>
          <w:i/>
          <w:iCs/>
        </w:rPr>
        <w:t>Ryswick</w:t>
      </w:r>
      <w:proofErr w:type="spellEnd"/>
      <w:r w:rsidRPr="006613EB">
        <w:rPr>
          <w:rFonts w:ascii="Adobe Garamond Pro" w:hAnsi="Adobe Garamond Pro"/>
          <w:i/>
          <w:iCs/>
        </w:rPr>
        <w:t xml:space="preserve"> hasta la Adhesión de Felipe V de España. 1697 a 1700</w:t>
      </w:r>
      <w:r w:rsidRPr="006613EB">
        <w:rPr>
          <w:rFonts w:ascii="Adobe Garamond Pro" w:hAnsi="Adobe Garamond Pro"/>
        </w:rPr>
        <w:t xml:space="preserve"> (2 </w:t>
      </w:r>
      <w:proofErr w:type="spellStart"/>
      <w:r w:rsidRPr="006613EB">
        <w:rPr>
          <w:rFonts w:ascii="Adobe Garamond Pro" w:hAnsi="Adobe Garamond Pro"/>
        </w:rPr>
        <w:t>vols</w:t>
      </w:r>
      <w:proofErr w:type="spellEnd"/>
      <w:r w:rsidRPr="006613EB">
        <w:rPr>
          <w:rFonts w:ascii="Adobe Garamond Pro" w:hAnsi="Adobe Garamond Pro"/>
        </w:rPr>
        <w:t>, Londres, 1848), 483–507.</w:t>
      </w:r>
    </w:p>
    <w:p w14:paraId="0DBFCB5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7. Un análisis de la situación política que enmarca los tratados se encuentra en L. Ribot García, 'Los tratados de reparto de la Monarquía de España: entre los derechos hereditarios y el equilibrio europeo' y C. </w:t>
      </w:r>
      <w:proofErr w:type="spellStart"/>
      <w:r w:rsidRPr="006613EB">
        <w:rPr>
          <w:rFonts w:ascii="Adobe Garamond Pro" w:hAnsi="Adobe Garamond Pro"/>
        </w:rPr>
        <w:t>Kampmann</w:t>
      </w:r>
      <w:proofErr w:type="spellEnd"/>
      <w:r w:rsidRPr="006613EB">
        <w:rPr>
          <w:rFonts w:ascii="Adobe Garamond Pro" w:hAnsi="Adobe Garamond Pro"/>
        </w:rPr>
        <w:t xml:space="preserve">, 'Leopoldo I', ambos en Ribot and </w:t>
      </w:r>
      <w:proofErr w:type="spellStart"/>
      <w:r w:rsidRPr="006613EB">
        <w:rPr>
          <w:rFonts w:ascii="Adobe Garamond Pro" w:hAnsi="Adobe Garamond Pro"/>
        </w:rPr>
        <w:t>Iñurritegui</w:t>
      </w:r>
      <w:proofErr w:type="spellEnd"/>
      <w:r w:rsidRPr="006613EB">
        <w:rPr>
          <w:rFonts w:ascii="Adobe Garamond Pro" w:hAnsi="Adobe Garamond Pro"/>
        </w:rPr>
        <w:t>',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29–53 y 173–94. Véase también L. Ribot García, 'La repercusión en España del tratado de reparto de la Monarquía de 1668', en P. Sanz </w:t>
      </w:r>
      <w:proofErr w:type="spellStart"/>
      <w:r w:rsidRPr="006613EB">
        <w:rPr>
          <w:rFonts w:ascii="Adobe Garamond Pro" w:hAnsi="Adobe Garamond Pro"/>
        </w:rPr>
        <w:t>Camañes</w:t>
      </w:r>
      <w:proofErr w:type="spellEnd"/>
      <w:r w:rsidRPr="006613EB">
        <w:rPr>
          <w:rFonts w:ascii="Adobe Garamond Pro" w:hAnsi="Adobe Garamond Pro"/>
        </w:rPr>
        <w:t xml:space="preserve"> (</w:t>
      </w:r>
      <w:proofErr w:type="spellStart"/>
      <w:r w:rsidRPr="006613EB">
        <w:rPr>
          <w:rFonts w:ascii="Adobe Garamond Pro" w:hAnsi="Adobe Garamond Pro"/>
        </w:rPr>
        <w:t>coord</w:t>
      </w:r>
      <w:proofErr w:type="spellEnd"/>
      <w:r w:rsidRPr="006613EB">
        <w:rPr>
          <w:rFonts w:ascii="Adobe Garamond Pro" w:hAnsi="Adobe Garamond Pro"/>
        </w:rPr>
        <w:t>), </w:t>
      </w:r>
      <w:r w:rsidRPr="006613EB">
        <w:rPr>
          <w:rFonts w:ascii="Adobe Garamond Pro" w:hAnsi="Adobe Garamond Pro"/>
          <w:i/>
          <w:iCs/>
        </w:rPr>
        <w:t>Tiempo de cambios: guerra, diplomacia y política internacional de la Monarquía Hispánica (1648– 1700)</w:t>
      </w:r>
      <w:r w:rsidRPr="006613EB">
        <w:rPr>
          <w:rFonts w:ascii="Adobe Garamond Pro" w:hAnsi="Adobe Garamond Pro"/>
        </w:rPr>
        <w:t> (Madrid, 2012), 55–96.</w:t>
      </w:r>
    </w:p>
    <w:p w14:paraId="11E91E2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8. Hasta la publicación de FA </w:t>
      </w:r>
      <w:proofErr w:type="spellStart"/>
      <w:r w:rsidRPr="006613EB">
        <w:rPr>
          <w:rFonts w:ascii="Adobe Garamond Pro" w:hAnsi="Adobe Garamond Pro"/>
        </w:rPr>
        <w:t>Mignet</w:t>
      </w:r>
      <w:proofErr w:type="spellEnd"/>
      <w:r w:rsidRPr="006613EB">
        <w:rPr>
          <w:rFonts w:ascii="Adobe Garamond Pro" w:hAnsi="Adobe Garamond Pro"/>
        </w:rPr>
        <w:t>, </w:t>
      </w:r>
      <w:proofErr w:type="spellStart"/>
      <w:r w:rsidRPr="006613EB">
        <w:rPr>
          <w:rFonts w:ascii="Adobe Garamond Pro" w:hAnsi="Adobe Garamond Pro"/>
          <w:i/>
          <w:iCs/>
        </w:rPr>
        <w:t>Négotiations</w:t>
      </w:r>
      <w:proofErr w:type="spellEnd"/>
      <w:r w:rsidRPr="006613EB">
        <w:rPr>
          <w:rFonts w:ascii="Adobe Garamond Pro" w:hAnsi="Adobe Garamond Pro"/>
          <w:i/>
          <w:iCs/>
        </w:rPr>
        <w:t xml:space="preserve"> parientes à la </w:t>
      </w:r>
      <w:proofErr w:type="spellStart"/>
      <w:r w:rsidRPr="006613EB">
        <w:rPr>
          <w:rFonts w:ascii="Adobe Garamond Pro" w:hAnsi="Adobe Garamond Pro"/>
          <w:i/>
          <w:iCs/>
        </w:rPr>
        <w:t>Succession</w:t>
      </w:r>
      <w:proofErr w:type="spellEnd"/>
      <w:r w:rsidRPr="006613EB">
        <w:rPr>
          <w:rFonts w:ascii="Adobe Garamond Pro" w:hAnsi="Adobe Garamond Pro"/>
          <w:i/>
          <w:iCs/>
        </w:rPr>
        <w:t xml:space="preserve"> </w:t>
      </w:r>
      <w:proofErr w:type="spellStart"/>
      <w:r w:rsidRPr="006613EB">
        <w:rPr>
          <w:rFonts w:ascii="Adobe Garamond Pro" w:hAnsi="Adobe Garamond Pro"/>
          <w:i/>
          <w:iCs/>
        </w:rPr>
        <w:t>d'Espagne</w:t>
      </w:r>
      <w:proofErr w:type="spellEnd"/>
      <w:r w:rsidRPr="006613EB">
        <w:rPr>
          <w:rFonts w:ascii="Adobe Garamond Pro" w:hAnsi="Adobe Garamond Pro"/>
          <w:i/>
          <w:iCs/>
        </w:rPr>
        <w:t xml:space="preserve"> </w:t>
      </w:r>
      <w:proofErr w:type="spellStart"/>
      <w:r w:rsidRPr="006613EB">
        <w:rPr>
          <w:rFonts w:ascii="Adobe Garamond Pro" w:hAnsi="Adobe Garamond Pro"/>
          <w:i/>
          <w:iCs/>
        </w:rPr>
        <w:t>sous</w:t>
      </w:r>
      <w:proofErr w:type="spellEnd"/>
      <w:r w:rsidRPr="006613EB">
        <w:rPr>
          <w:rFonts w:ascii="Adobe Garamond Pro" w:hAnsi="Adobe Garamond Pro"/>
          <w:i/>
          <w:iCs/>
        </w:rPr>
        <w:t xml:space="preserve"> Louis XIV</w:t>
      </w:r>
      <w:r w:rsidRPr="006613EB">
        <w:rPr>
          <w:rFonts w:ascii="Adobe Garamond Pro" w:hAnsi="Adobe Garamond Pro"/>
        </w:rPr>
        <w:t xml:space="preserve"> (4 </w:t>
      </w:r>
      <w:proofErr w:type="spellStart"/>
      <w:r w:rsidRPr="006613EB">
        <w:rPr>
          <w:rFonts w:ascii="Adobe Garamond Pro" w:hAnsi="Adobe Garamond Pro"/>
        </w:rPr>
        <w:t>vols</w:t>
      </w:r>
      <w:proofErr w:type="spellEnd"/>
      <w:r w:rsidRPr="006613EB">
        <w:rPr>
          <w:rFonts w:ascii="Adobe Garamond Pro" w:hAnsi="Adobe Garamond Pro"/>
        </w:rPr>
        <w:t>, París, 1835-1842).</w:t>
      </w:r>
    </w:p>
    <w:p w14:paraId="37368B9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 Un buen resumen del desarrollo de las negociaciones puede encontrarse en J.C. Rule,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t>Partition</w:t>
      </w:r>
      <w:proofErr w:type="spellEnd"/>
      <w:r w:rsidRPr="006613EB">
        <w:rPr>
          <w:rFonts w:ascii="Adobe Garamond Pro" w:hAnsi="Adobe Garamond Pro"/>
        </w:rPr>
        <w:t xml:space="preserve"> </w:t>
      </w:r>
      <w:proofErr w:type="spellStart"/>
      <w:r w:rsidRPr="006613EB">
        <w:rPr>
          <w:rFonts w:ascii="Adobe Garamond Pro" w:hAnsi="Adobe Garamond Pro"/>
        </w:rPr>
        <w:t>Treaties</w:t>
      </w:r>
      <w:proofErr w:type="spellEnd"/>
      <w:r w:rsidRPr="006613EB">
        <w:rPr>
          <w:rFonts w:ascii="Adobe Garamond Pro" w:hAnsi="Adobe Garamond Pro"/>
        </w:rPr>
        <w:t xml:space="preserve">, 1698-1700: A </w:t>
      </w:r>
      <w:proofErr w:type="spellStart"/>
      <w:r w:rsidRPr="006613EB">
        <w:rPr>
          <w:rFonts w:ascii="Adobe Garamond Pro" w:hAnsi="Adobe Garamond Pro"/>
        </w:rPr>
        <w:t>European</w:t>
      </w:r>
      <w:proofErr w:type="spellEnd"/>
      <w:r w:rsidRPr="006613EB">
        <w:rPr>
          <w:rFonts w:ascii="Adobe Garamond Pro" w:hAnsi="Adobe Garamond Pro"/>
        </w:rPr>
        <w:t xml:space="preserve"> View», en E. </w:t>
      </w:r>
      <w:proofErr w:type="spellStart"/>
      <w:r w:rsidRPr="006613EB">
        <w:rPr>
          <w:rFonts w:ascii="Adobe Garamond Pro" w:hAnsi="Adobe Garamond Pro"/>
        </w:rPr>
        <w:t>Mijers</w:t>
      </w:r>
      <w:proofErr w:type="spellEnd"/>
      <w:r w:rsidRPr="006613EB">
        <w:rPr>
          <w:rFonts w:ascii="Adobe Garamond Pro" w:hAnsi="Adobe Garamond Pro"/>
        </w:rPr>
        <w:t xml:space="preserve"> y D. </w:t>
      </w:r>
      <w:proofErr w:type="spellStart"/>
      <w:r w:rsidRPr="006613EB">
        <w:rPr>
          <w:rFonts w:ascii="Adobe Garamond Pro" w:hAnsi="Adobe Garamond Pro"/>
        </w:rPr>
        <w:t>Onnekink</w:t>
      </w:r>
      <w:proofErr w:type="spellEnd"/>
      <w:r w:rsidRPr="006613EB">
        <w:rPr>
          <w:rFonts w:ascii="Adobe Garamond Pro" w:hAnsi="Adobe Garamond Pro"/>
        </w:rPr>
        <w:t xml:space="preserve"> (eds.), </w:t>
      </w:r>
      <w:proofErr w:type="spellStart"/>
      <w:r w:rsidRPr="006613EB">
        <w:rPr>
          <w:rFonts w:ascii="Adobe Garamond Pro" w:hAnsi="Adobe Garamond Pro"/>
          <w:i/>
          <w:iCs/>
        </w:rPr>
        <w:t>Redefining</w:t>
      </w:r>
      <w:proofErr w:type="spellEnd"/>
      <w:r w:rsidRPr="006613EB">
        <w:rPr>
          <w:rFonts w:ascii="Adobe Garamond Pro" w:hAnsi="Adobe Garamond Pro"/>
          <w:i/>
          <w:iCs/>
        </w:rPr>
        <w:t xml:space="preserve"> William III: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Impact</w:t>
      </w:r>
      <w:proofErr w:type="spellEnd"/>
      <w:r w:rsidRPr="006613EB">
        <w:rPr>
          <w:rFonts w:ascii="Adobe Garamond Pro" w:hAnsi="Adobe Garamond Pro"/>
          <w:i/>
          <w:iCs/>
        </w:rPr>
        <w:t xml:space="preserve"> </w:t>
      </w:r>
      <w:proofErr w:type="spellStart"/>
      <w:r w:rsidRPr="006613EB">
        <w:rPr>
          <w:rFonts w:ascii="Adobe Garamond Pro" w:hAnsi="Adobe Garamond Pro"/>
          <w:i/>
          <w:iCs/>
        </w:rPr>
        <w:t>of</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King-</w:t>
      </w:r>
      <w:proofErr w:type="spellStart"/>
      <w:r w:rsidRPr="006613EB">
        <w:rPr>
          <w:rFonts w:ascii="Adobe Garamond Pro" w:hAnsi="Adobe Garamond Pro"/>
          <w:i/>
          <w:iCs/>
        </w:rPr>
        <w:t>Stadholder</w:t>
      </w:r>
      <w:proofErr w:type="spellEnd"/>
      <w:r w:rsidRPr="006613EB">
        <w:rPr>
          <w:rFonts w:ascii="Adobe Garamond Pro" w:hAnsi="Adobe Garamond Pro"/>
          <w:i/>
          <w:iCs/>
        </w:rPr>
        <w:t xml:space="preserve"> in International </w:t>
      </w:r>
      <w:proofErr w:type="spellStart"/>
      <w:r w:rsidRPr="006613EB">
        <w:rPr>
          <w:rFonts w:ascii="Adobe Garamond Pro" w:hAnsi="Adobe Garamond Pro"/>
          <w:i/>
          <w:iCs/>
        </w:rPr>
        <w:t>Context</w:t>
      </w:r>
      <w:proofErr w:type="spellEnd"/>
      <w:r w:rsidRPr="006613EB">
        <w:rPr>
          <w:rFonts w:ascii="Adobe Garamond Pro" w:hAnsi="Adobe Garamond Pro"/>
        </w:rPr>
        <w:t xml:space="preserve"> (Aldershot: </w:t>
      </w:r>
      <w:proofErr w:type="spellStart"/>
      <w:r w:rsidRPr="006613EB">
        <w:rPr>
          <w:rFonts w:ascii="Adobe Garamond Pro" w:hAnsi="Adobe Garamond Pro"/>
        </w:rPr>
        <w:t>Ashgate</w:t>
      </w:r>
      <w:proofErr w:type="spellEnd"/>
      <w:r w:rsidRPr="006613EB">
        <w:rPr>
          <w:rFonts w:ascii="Adobe Garamond Pro" w:hAnsi="Adobe Garamond Pro"/>
        </w:rPr>
        <w:t xml:space="preserve">, 2007), 91-108. Un análisis jurídico comparativo de los tratados puede encontrarse en J. Arroyo </w:t>
      </w:r>
      <w:proofErr w:type="spellStart"/>
      <w:r w:rsidRPr="006613EB">
        <w:rPr>
          <w:rFonts w:ascii="Adobe Garamond Pro" w:hAnsi="Adobe Garamond Pro"/>
        </w:rPr>
        <w:t>Vozmediano</w:t>
      </w:r>
      <w:proofErr w:type="spellEnd"/>
      <w:r w:rsidRPr="006613EB">
        <w:rPr>
          <w:rFonts w:ascii="Adobe Garamond Pro" w:hAnsi="Adobe Garamond Pro"/>
        </w:rPr>
        <w:t xml:space="preserve">, «Estudio introductorio de los Tratados de Reparto», en Ribot e </w:t>
      </w:r>
      <w:proofErr w:type="spellStart"/>
      <w:r w:rsidRPr="006613EB">
        <w:rPr>
          <w:rFonts w:ascii="Adobe Garamond Pro" w:hAnsi="Adobe Garamond Pro"/>
        </w:rPr>
        <w:t>Iñurritegui</w:t>
      </w:r>
      <w:proofErr w:type="spellEnd"/>
      <w:r w:rsidRPr="006613EB">
        <w:rPr>
          <w:rFonts w:ascii="Adobe Garamond Pro" w:hAnsi="Adobe Garamond Pro"/>
        </w:rPr>
        <w:t>,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279-289.</w:t>
      </w:r>
    </w:p>
    <w:p w14:paraId="42952BDE"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 Además de citar Regla, 'La Partición'; D. </w:t>
      </w:r>
      <w:proofErr w:type="spellStart"/>
      <w:r w:rsidRPr="006613EB">
        <w:rPr>
          <w:rFonts w:ascii="Adobe Garamond Pro" w:hAnsi="Adobe Garamond Pro"/>
        </w:rPr>
        <w:t>Onnekink</w:t>
      </w:r>
      <w:proofErr w:type="spellEnd"/>
      <w:r w:rsidRPr="006613EB">
        <w:rPr>
          <w:rFonts w:ascii="Adobe Garamond Pro" w:hAnsi="Adobe Garamond Pro"/>
        </w:rPr>
        <w:t xml:space="preserve">, 'anglo-francés'; </w:t>
      </w:r>
      <w:proofErr w:type="spellStart"/>
      <w:r w:rsidRPr="006613EB">
        <w:rPr>
          <w:rFonts w:ascii="Adobe Garamond Pro" w:hAnsi="Adobe Garamond Pro"/>
        </w:rPr>
        <w:t>Bély</w:t>
      </w:r>
      <w:proofErr w:type="spellEnd"/>
      <w:r w:rsidRPr="006613EB">
        <w:rPr>
          <w:rFonts w:ascii="Adobe Garamond Pro" w:hAnsi="Adobe Garamond Pro"/>
        </w:rPr>
        <w:t xml:space="preserve">, 'La diplomacia'; y Storrs, 'Los tratados', utilizamos los siguientes estudios: F. </w:t>
      </w:r>
      <w:proofErr w:type="spellStart"/>
      <w:r w:rsidRPr="006613EB">
        <w:rPr>
          <w:rFonts w:ascii="Adobe Garamond Pro" w:hAnsi="Adobe Garamond Pro"/>
        </w:rPr>
        <w:t>Dhondt</w:t>
      </w:r>
      <w:proofErr w:type="spellEnd"/>
      <w:r w:rsidRPr="006613EB">
        <w:rPr>
          <w:rFonts w:ascii="Adobe Garamond Pro" w:hAnsi="Adobe Garamond Pro"/>
        </w:rPr>
        <w:t>, '</w:t>
      </w:r>
      <w:proofErr w:type="spellStart"/>
      <w:r w:rsidRPr="006613EB">
        <w:rPr>
          <w:rFonts w:ascii="Adobe Garamond Pro" w:hAnsi="Adobe Garamond Pro"/>
        </w:rPr>
        <w:t>From</w:t>
      </w:r>
      <w:proofErr w:type="spellEnd"/>
      <w:r w:rsidRPr="006613EB">
        <w:rPr>
          <w:rFonts w:ascii="Adobe Garamond Pro" w:hAnsi="Adobe Garamond Pro"/>
        </w:rPr>
        <w:t xml:space="preserve"> </w:t>
      </w:r>
      <w:proofErr w:type="spellStart"/>
      <w:r w:rsidRPr="006613EB">
        <w:rPr>
          <w:rFonts w:ascii="Adobe Garamond Pro" w:hAnsi="Adobe Garamond Pro"/>
        </w:rPr>
        <w:t>Contract</w:t>
      </w:r>
      <w:proofErr w:type="spellEnd"/>
      <w:r w:rsidRPr="006613EB">
        <w:rPr>
          <w:rFonts w:ascii="Adobe Garamond Pro" w:hAnsi="Adobe Garamond Pro"/>
        </w:rPr>
        <w:t xml:space="preserve"> </w:t>
      </w:r>
      <w:proofErr w:type="spellStart"/>
      <w:r w:rsidRPr="006613EB">
        <w:rPr>
          <w:rFonts w:ascii="Adobe Garamond Pro" w:hAnsi="Adobe Garamond Pro"/>
        </w:rPr>
        <w:t>to</w:t>
      </w:r>
      <w:proofErr w:type="spellEnd"/>
      <w:r w:rsidRPr="006613EB">
        <w:rPr>
          <w:rFonts w:ascii="Adobe Garamond Pro" w:hAnsi="Adobe Garamond Pro"/>
        </w:rPr>
        <w:t xml:space="preserve"> Tratado. La transformación jurídica de la sucesión española 1659-1713', </w:t>
      </w:r>
      <w:r w:rsidRPr="006613EB">
        <w:rPr>
          <w:rFonts w:ascii="Adobe Garamond Pro" w:hAnsi="Adobe Garamond Pro"/>
          <w:i/>
          <w:iCs/>
        </w:rPr>
        <w:t>Revista de Historia del Derecho Internacional</w:t>
      </w:r>
      <w:r w:rsidRPr="006613EB">
        <w:rPr>
          <w:rFonts w:ascii="Adobe Garamond Pro" w:hAnsi="Adobe Garamond Pro"/>
        </w:rPr>
        <w:t xml:space="preserve"> , </w:t>
      </w:r>
      <w:proofErr w:type="spellStart"/>
      <w:r w:rsidRPr="006613EB">
        <w:rPr>
          <w:rFonts w:ascii="Adobe Garamond Pro" w:hAnsi="Adobe Garamond Pro"/>
        </w:rPr>
        <w:t>xiii</w:t>
      </w:r>
      <w:proofErr w:type="spellEnd"/>
      <w:r w:rsidRPr="006613EB">
        <w:rPr>
          <w:rFonts w:ascii="Adobe Garamond Pro" w:hAnsi="Adobe Garamond Pro"/>
        </w:rPr>
        <w:t xml:space="preserve"> (2011), 347–75; R. Valladares Ramírez, 'Felipe II y Luis XIV', </w:t>
      </w:r>
      <w:r w:rsidRPr="006613EB">
        <w:rPr>
          <w:rFonts w:ascii="Adobe Garamond Pro" w:hAnsi="Adobe Garamond Pro"/>
          <w:i/>
          <w:iCs/>
        </w:rPr>
        <w:t xml:space="preserve">Torre de los </w:t>
      </w:r>
      <w:r w:rsidRPr="006613EB">
        <w:rPr>
          <w:rFonts w:ascii="Adobe Garamond Pro" w:hAnsi="Adobe Garamond Pro"/>
          <w:i/>
          <w:iCs/>
        </w:rPr>
        <w:lastRenderedPageBreak/>
        <w:t>Lujanes</w:t>
      </w:r>
      <w:r w:rsidRPr="006613EB">
        <w:rPr>
          <w:rFonts w:ascii="Adobe Garamond Pro" w:hAnsi="Adobe Garamond Pro"/>
        </w:rPr>
        <w:t xml:space="preserve"> , </w:t>
      </w:r>
      <w:proofErr w:type="spellStart"/>
      <w:r w:rsidRPr="006613EB">
        <w:rPr>
          <w:rFonts w:ascii="Adobe Garamond Pro" w:hAnsi="Adobe Garamond Pro"/>
        </w:rPr>
        <w:t>xxxiii</w:t>
      </w:r>
      <w:proofErr w:type="spellEnd"/>
      <w:r w:rsidRPr="006613EB">
        <w:rPr>
          <w:rFonts w:ascii="Adobe Garamond Pro" w:hAnsi="Adobe Garamond Pro"/>
        </w:rPr>
        <w:t xml:space="preserve"> (1997), 143–56; IM Vicent López, 'Entre prudentes y discretos: la conservación de la monarquía católica ante el Tratado de Repartición de 1700', </w:t>
      </w:r>
      <w:r w:rsidRPr="006613EB">
        <w:rPr>
          <w:rFonts w:ascii="Adobe Garamond Pro" w:hAnsi="Adobe Garamond Pro"/>
          <w:i/>
          <w:iCs/>
        </w:rPr>
        <w:t>Espacio Tiempo y Forma</w:t>
      </w:r>
      <w:r w:rsidRPr="006613EB">
        <w:rPr>
          <w:rFonts w:ascii="Adobe Garamond Pro" w:hAnsi="Adobe Garamond Pro"/>
        </w:rPr>
        <w:t xml:space="preserve"> , </w:t>
      </w:r>
      <w:proofErr w:type="spellStart"/>
      <w:r w:rsidRPr="006613EB">
        <w:rPr>
          <w:rFonts w:ascii="Adobe Garamond Pro" w:hAnsi="Adobe Garamond Pro"/>
        </w:rPr>
        <w:t>ix</w:t>
      </w:r>
      <w:proofErr w:type="spellEnd"/>
      <w:r w:rsidRPr="006613EB">
        <w:rPr>
          <w:rFonts w:ascii="Adobe Garamond Pro" w:hAnsi="Adobe Garamond Pro"/>
        </w:rPr>
        <w:t xml:space="preserve"> (1996), 323–37; y L. Ribot García, </w:t>
      </w:r>
      <w:r w:rsidRPr="006613EB">
        <w:rPr>
          <w:rFonts w:ascii="Adobe Garamond Pro" w:hAnsi="Adobe Garamond Pro"/>
          <w:i/>
          <w:iCs/>
        </w:rPr>
        <w:t>Orígenes políticos del testamento de Carlos II: la gestación del cambio dinástico en España</w:t>
      </w:r>
      <w:r w:rsidRPr="006613EB">
        <w:rPr>
          <w:rFonts w:ascii="Adobe Garamond Pro" w:hAnsi="Adobe Garamond Pro"/>
        </w:rPr>
        <w:t> (Madrid: Real Academia de la Historia, 2010).</w:t>
      </w:r>
    </w:p>
    <w:p w14:paraId="6FC0B69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11. Regla, 'La Partición', 91.</w:t>
      </w:r>
    </w:p>
    <w:p w14:paraId="4F29C1F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12. Storrs, 'Los tratados', 217.</w:t>
      </w:r>
    </w:p>
    <w:p w14:paraId="10038F3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13. </w:t>
      </w:r>
      <w:proofErr w:type="spellStart"/>
      <w:r w:rsidRPr="006613EB">
        <w:rPr>
          <w:rFonts w:ascii="Adobe Garamond Pro" w:hAnsi="Adobe Garamond Pro"/>
        </w:rPr>
        <w:t>Onnekink</w:t>
      </w:r>
      <w:proofErr w:type="spellEnd"/>
      <w:r w:rsidRPr="006613EB">
        <w:rPr>
          <w:rFonts w:ascii="Adobe Garamond Pro" w:hAnsi="Adobe Garamond Pro"/>
        </w:rPr>
        <w:t>, 'Anglo-francés', 177.</w:t>
      </w:r>
    </w:p>
    <w:p w14:paraId="739A842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14. </w:t>
      </w:r>
      <w:proofErr w:type="spellStart"/>
      <w:r w:rsidRPr="006613EB">
        <w:rPr>
          <w:rFonts w:ascii="Adobe Garamond Pro" w:hAnsi="Adobe Garamond Pro"/>
        </w:rPr>
        <w:t>Ibíd</w:t>
      </w:r>
      <w:proofErr w:type="spellEnd"/>
      <w:r w:rsidRPr="006613EB">
        <w:rPr>
          <w:rFonts w:ascii="Adobe Garamond Pro" w:hAnsi="Adobe Garamond Pro"/>
        </w:rPr>
        <w:t>., 161.</w:t>
      </w:r>
    </w:p>
    <w:p w14:paraId="09CBBA9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15. Según esta interpretación, la debilidad política de Guillermo III sería también la que le habría empujado a mantener, a toda costa, la paz con Francia.</w:t>
      </w:r>
    </w:p>
    <w:p w14:paraId="67C1C2D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16. </w:t>
      </w:r>
      <w:proofErr w:type="spellStart"/>
      <w:r w:rsidRPr="006613EB">
        <w:rPr>
          <w:rFonts w:ascii="Adobe Garamond Pro" w:hAnsi="Adobe Garamond Pro"/>
        </w:rPr>
        <w:t>Dhondt</w:t>
      </w:r>
      <w:proofErr w:type="spellEnd"/>
      <w:r w:rsidRPr="006613EB">
        <w:rPr>
          <w:rFonts w:ascii="Adobe Garamond Pro" w:hAnsi="Adobe Garamond Pro"/>
        </w:rPr>
        <w:t>, 'Del contrato', 367.</w:t>
      </w:r>
    </w:p>
    <w:p w14:paraId="0F5B99D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17. Storrs, </w:t>
      </w:r>
      <w:r w:rsidRPr="006613EB">
        <w:rPr>
          <w:rFonts w:ascii="Adobe Garamond Pro" w:hAnsi="Adobe Garamond Pro"/>
          <w:i/>
          <w:iCs/>
        </w:rPr>
        <w:t xml:space="preserve">La </w:t>
      </w:r>
      <w:proofErr w:type="gramStart"/>
      <w:r w:rsidRPr="006613EB">
        <w:rPr>
          <w:rFonts w:ascii="Adobe Garamond Pro" w:hAnsi="Adobe Garamond Pro"/>
          <w:i/>
          <w:iCs/>
        </w:rPr>
        <w:t>resiliencia</w:t>
      </w:r>
      <w:r w:rsidRPr="006613EB">
        <w:rPr>
          <w:rFonts w:ascii="Adobe Garamond Pro" w:hAnsi="Adobe Garamond Pro"/>
        </w:rPr>
        <w:t> ,</w:t>
      </w:r>
      <w:proofErr w:type="gramEnd"/>
      <w:r w:rsidRPr="006613EB">
        <w:rPr>
          <w:rFonts w:ascii="Adobe Garamond Pro" w:hAnsi="Adobe Garamond Pro"/>
        </w:rPr>
        <w:t xml:space="preserve"> 3–7.</w:t>
      </w:r>
    </w:p>
    <w:p w14:paraId="482A167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18. </w:t>
      </w:r>
      <w:proofErr w:type="spellStart"/>
      <w:r w:rsidRPr="006613EB">
        <w:rPr>
          <w:rFonts w:ascii="Adobe Garamond Pro" w:hAnsi="Adobe Garamond Pro"/>
        </w:rPr>
        <w:t>Bély</w:t>
      </w:r>
      <w:proofErr w:type="spellEnd"/>
      <w:r w:rsidRPr="006613EB">
        <w:rPr>
          <w:rFonts w:ascii="Adobe Garamond Pro" w:hAnsi="Adobe Garamond Pro"/>
        </w:rPr>
        <w:t xml:space="preserve">, 'La </w:t>
      </w:r>
      <w:proofErr w:type="spellStart"/>
      <w:r w:rsidRPr="006613EB">
        <w:rPr>
          <w:rFonts w:ascii="Adobe Garamond Pro" w:hAnsi="Adobe Garamond Pro"/>
        </w:rPr>
        <w:t>diplomatie</w:t>
      </w:r>
      <w:proofErr w:type="spellEnd"/>
      <w:r w:rsidRPr="006613EB">
        <w:rPr>
          <w:rFonts w:ascii="Adobe Garamond Pro" w:hAnsi="Adobe Garamond Pro"/>
        </w:rPr>
        <w:t>', 634.</w:t>
      </w:r>
    </w:p>
    <w:p w14:paraId="11ABA32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19. Se hacen referencias a estos tratados como un sistema embrionario de garantías colectivas en </w:t>
      </w:r>
      <w:proofErr w:type="spellStart"/>
      <w:r w:rsidRPr="006613EB">
        <w:rPr>
          <w:rFonts w:ascii="Adobe Garamond Pro" w:hAnsi="Adobe Garamond Pro"/>
        </w:rPr>
        <w:t>Onnekink</w:t>
      </w:r>
      <w:proofErr w:type="spellEnd"/>
      <w:r w:rsidRPr="006613EB">
        <w:rPr>
          <w:rFonts w:ascii="Adobe Garamond Pro" w:hAnsi="Adobe Garamond Pro"/>
        </w:rPr>
        <w:t xml:space="preserve">, 'Anglo-French'; </w:t>
      </w:r>
      <w:proofErr w:type="spellStart"/>
      <w:r w:rsidRPr="006613EB">
        <w:rPr>
          <w:rFonts w:ascii="Adobe Garamond Pro" w:hAnsi="Adobe Garamond Pro"/>
        </w:rPr>
        <w:t>Bély</w:t>
      </w:r>
      <w:proofErr w:type="spellEnd"/>
      <w:r w:rsidRPr="006613EB">
        <w:rPr>
          <w:rFonts w:ascii="Adobe Garamond Pro" w:hAnsi="Adobe Garamond Pro"/>
        </w:rPr>
        <w:t xml:space="preserve">, 'La </w:t>
      </w:r>
      <w:proofErr w:type="spellStart"/>
      <w:r w:rsidRPr="006613EB">
        <w:rPr>
          <w:rFonts w:ascii="Adobe Garamond Pro" w:hAnsi="Adobe Garamond Pro"/>
        </w:rPr>
        <w:t>diplomatie</w:t>
      </w:r>
      <w:proofErr w:type="spellEnd"/>
      <w:r w:rsidRPr="006613EB">
        <w:rPr>
          <w:rFonts w:ascii="Adobe Garamond Pro" w:hAnsi="Adobe Garamond Pro"/>
        </w:rPr>
        <w:t xml:space="preserve">'; </w:t>
      </w:r>
      <w:proofErr w:type="spellStart"/>
      <w:r w:rsidRPr="006613EB">
        <w:rPr>
          <w:rFonts w:ascii="Adobe Garamond Pro" w:hAnsi="Adobe Garamond Pro"/>
        </w:rPr>
        <w:t>Dhondt</w:t>
      </w:r>
      <w:proofErr w:type="spellEnd"/>
      <w:r w:rsidRPr="006613EB">
        <w:rPr>
          <w:rFonts w:ascii="Adobe Garamond Pro" w:hAnsi="Adobe Garamond Pro"/>
        </w:rPr>
        <w:t>, '</w:t>
      </w:r>
      <w:proofErr w:type="spellStart"/>
      <w:r w:rsidRPr="006613EB">
        <w:rPr>
          <w:rFonts w:ascii="Adobe Garamond Pro" w:hAnsi="Adobe Garamond Pro"/>
        </w:rPr>
        <w:t>From</w:t>
      </w:r>
      <w:proofErr w:type="spellEnd"/>
      <w:r w:rsidRPr="006613EB">
        <w:rPr>
          <w:rFonts w:ascii="Adobe Garamond Pro" w:hAnsi="Adobe Garamond Pro"/>
        </w:rPr>
        <w:t xml:space="preserve"> </w:t>
      </w:r>
      <w:proofErr w:type="spellStart"/>
      <w:r w:rsidRPr="006613EB">
        <w:rPr>
          <w:rFonts w:ascii="Adobe Garamond Pro" w:hAnsi="Adobe Garamond Pro"/>
        </w:rPr>
        <w:t>Contract</w:t>
      </w:r>
      <w:proofErr w:type="spellEnd"/>
      <w:r w:rsidRPr="006613EB">
        <w:rPr>
          <w:rFonts w:ascii="Adobe Garamond Pro" w:hAnsi="Adobe Garamond Pro"/>
        </w:rPr>
        <w:t>'.</w:t>
      </w:r>
    </w:p>
    <w:p w14:paraId="009EC831"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20. </w:t>
      </w:r>
      <w:proofErr w:type="spellStart"/>
      <w:r w:rsidRPr="006613EB">
        <w:rPr>
          <w:rFonts w:ascii="Adobe Garamond Pro" w:hAnsi="Adobe Garamond Pro"/>
        </w:rPr>
        <w:t>Bély</w:t>
      </w:r>
      <w:proofErr w:type="spellEnd"/>
      <w:r w:rsidRPr="006613EB">
        <w:rPr>
          <w:rFonts w:ascii="Adobe Garamond Pro" w:hAnsi="Adobe Garamond Pro"/>
        </w:rPr>
        <w:t xml:space="preserve">, 'La </w:t>
      </w:r>
      <w:proofErr w:type="spellStart"/>
      <w:r w:rsidRPr="006613EB">
        <w:rPr>
          <w:rFonts w:ascii="Adobe Garamond Pro" w:hAnsi="Adobe Garamond Pro"/>
        </w:rPr>
        <w:t>diplomatie</w:t>
      </w:r>
      <w:proofErr w:type="spellEnd"/>
      <w:r w:rsidRPr="006613EB">
        <w:rPr>
          <w:rFonts w:ascii="Adobe Garamond Pro" w:hAnsi="Adobe Garamond Pro"/>
        </w:rPr>
        <w:t>', 649.</w:t>
      </w:r>
    </w:p>
    <w:p w14:paraId="6672BC0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21. Véase infra n. 26.</w:t>
      </w:r>
    </w:p>
    <w:p w14:paraId="5AA4CD55"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22. Un buen ejemplo es A. Álvarez López, 'Los “negocios” de Luis XIV en Madrid: la acción de sus embajadores en la corte madrileña', </w:t>
      </w:r>
      <w:r w:rsidRPr="006613EB">
        <w:rPr>
          <w:rFonts w:ascii="Adobe Garamond Pro" w:hAnsi="Adobe Garamond Pro"/>
          <w:i/>
          <w:iCs/>
        </w:rPr>
        <w:t xml:space="preserve">Revista de historia </w:t>
      </w:r>
      <w:proofErr w:type="gramStart"/>
      <w:r w:rsidRPr="006613EB">
        <w:rPr>
          <w:rFonts w:ascii="Adobe Garamond Pro" w:hAnsi="Adobe Garamond Pro"/>
          <w:i/>
          <w:iCs/>
        </w:rPr>
        <w:t>moderna</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xxv</w:t>
      </w:r>
      <w:proofErr w:type="spellEnd"/>
      <w:r w:rsidRPr="006613EB">
        <w:rPr>
          <w:rFonts w:ascii="Adobe Garamond Pro" w:hAnsi="Adobe Garamond Pro"/>
        </w:rPr>
        <w:t xml:space="preserve"> (2007), 179–206.</w:t>
      </w:r>
    </w:p>
    <w:p w14:paraId="7F662B4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23. Previamente citado Ribot e </w:t>
      </w:r>
      <w:proofErr w:type="spellStart"/>
      <w:r w:rsidRPr="006613EB">
        <w:rPr>
          <w:rFonts w:ascii="Adobe Garamond Pro" w:hAnsi="Adobe Garamond Pro"/>
        </w:rPr>
        <w:t>Iñurritegui</w:t>
      </w:r>
      <w:proofErr w:type="spellEnd"/>
      <w:r w:rsidRPr="006613EB">
        <w:rPr>
          <w:rFonts w:ascii="Adobe Garamond Pro" w:hAnsi="Adobe Garamond Pro"/>
        </w:rPr>
        <w:t>,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y BJ García </w:t>
      </w:r>
      <w:proofErr w:type="spellStart"/>
      <w:r w:rsidRPr="006613EB">
        <w:rPr>
          <w:rFonts w:ascii="Adobe Garamond Pro" w:hAnsi="Adobe Garamond Pro"/>
        </w:rPr>
        <w:t>García</w:t>
      </w:r>
      <w:proofErr w:type="spellEnd"/>
      <w:r w:rsidRPr="006613EB">
        <w:rPr>
          <w:rFonts w:ascii="Adobe Garamond Pro" w:hAnsi="Adobe Garamond Pro"/>
        </w:rPr>
        <w:t xml:space="preserve"> y A. </w:t>
      </w:r>
      <w:proofErr w:type="spellStart"/>
      <w:r w:rsidRPr="006613EB">
        <w:rPr>
          <w:rFonts w:ascii="Adobe Garamond Pro" w:hAnsi="Adobe Garamond Pro"/>
        </w:rPr>
        <w:t>Alvarez</w:t>
      </w:r>
      <w:proofErr w:type="spellEnd"/>
      <w:r w:rsidRPr="006613EB">
        <w:rPr>
          <w:rFonts w:ascii="Adobe Garamond Pro" w:hAnsi="Adobe Garamond Pro"/>
        </w:rPr>
        <w:t>-Ossorio (</w:t>
      </w:r>
      <w:proofErr w:type="spellStart"/>
      <w:r w:rsidRPr="006613EB">
        <w:rPr>
          <w:rFonts w:ascii="Adobe Garamond Pro" w:hAnsi="Adobe Garamond Pro"/>
        </w:rPr>
        <w:t>eds</w:t>
      </w:r>
      <w:proofErr w:type="spellEnd"/>
      <w:r w:rsidRPr="006613EB">
        <w:rPr>
          <w:rFonts w:ascii="Adobe Garamond Pro" w:hAnsi="Adobe Garamond Pro"/>
        </w:rPr>
        <w:t>), </w:t>
      </w:r>
      <w:proofErr w:type="spellStart"/>
      <w:r w:rsidRPr="006613EB">
        <w:rPr>
          <w:rFonts w:ascii="Adobe Garamond Pro" w:hAnsi="Adobe Garamond Pro"/>
          <w:i/>
          <w:iCs/>
        </w:rPr>
        <w:t>Visperas</w:t>
      </w:r>
      <w:proofErr w:type="spellEnd"/>
      <w:r w:rsidRPr="006613EB">
        <w:rPr>
          <w:rFonts w:ascii="Adobe Garamond Pro" w:hAnsi="Adobe Garamond Pro"/>
          <w:i/>
          <w:iCs/>
        </w:rPr>
        <w:t xml:space="preserve"> de Sucesión. Europa y la Monarquía de Carlos II</w:t>
      </w:r>
      <w:r w:rsidRPr="006613EB">
        <w:rPr>
          <w:rFonts w:ascii="Adobe Garamond Pro" w:hAnsi="Adobe Garamond Pro"/>
        </w:rPr>
        <w:t> (Madrid: Fundación Carlos de Amberes, 2015).</w:t>
      </w:r>
    </w:p>
    <w:p w14:paraId="0D97A7E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24. Vicent López, 'Entre prudentes', 409.</w:t>
      </w:r>
    </w:p>
    <w:p w14:paraId="0E11F443"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25. Ribot García, </w:t>
      </w:r>
      <w:proofErr w:type="gramStart"/>
      <w:r w:rsidRPr="006613EB">
        <w:rPr>
          <w:rFonts w:ascii="Adobe Garamond Pro" w:hAnsi="Adobe Garamond Pro"/>
          <w:i/>
          <w:iCs/>
        </w:rPr>
        <w:t>Orígenes</w:t>
      </w:r>
      <w:r w:rsidRPr="006613EB">
        <w:rPr>
          <w:rFonts w:ascii="Adobe Garamond Pro" w:hAnsi="Adobe Garamond Pro"/>
        </w:rPr>
        <w:t> ,</w:t>
      </w:r>
      <w:proofErr w:type="gramEnd"/>
      <w:r w:rsidRPr="006613EB">
        <w:rPr>
          <w:rFonts w:ascii="Adobe Garamond Pro" w:hAnsi="Adobe Garamond Pro"/>
        </w:rPr>
        <w:t xml:space="preserve"> 100–23.</w:t>
      </w:r>
    </w:p>
    <w:p w14:paraId="61D4548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26. </w:t>
      </w:r>
      <w:proofErr w:type="spellStart"/>
      <w:r w:rsidRPr="006613EB">
        <w:rPr>
          <w:rFonts w:ascii="Adobe Garamond Pro" w:hAnsi="Adobe Garamond Pro"/>
        </w:rPr>
        <w:t>Ibíd</w:t>
      </w:r>
      <w:proofErr w:type="spellEnd"/>
      <w:r w:rsidRPr="006613EB">
        <w:rPr>
          <w:rFonts w:ascii="Adobe Garamond Pro" w:hAnsi="Adobe Garamond Pro"/>
        </w:rPr>
        <w:t>., 135–44; Vicent López, 'Entre prudentes', 336–7; cf. Regla, 'La partición', 97.</w:t>
      </w:r>
    </w:p>
    <w:p w14:paraId="29BC977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27. Valladares Ramírez, 'Felipe II', 143–56.</w:t>
      </w:r>
    </w:p>
    <w:p w14:paraId="430C7053"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28. </w:t>
      </w:r>
      <w:proofErr w:type="spellStart"/>
      <w:r w:rsidRPr="006613EB">
        <w:rPr>
          <w:rFonts w:ascii="Adobe Garamond Pro" w:hAnsi="Adobe Garamond Pro"/>
        </w:rPr>
        <w:t>Dhondt</w:t>
      </w:r>
      <w:proofErr w:type="spellEnd"/>
      <w:r w:rsidRPr="006613EB">
        <w:rPr>
          <w:rFonts w:ascii="Adobe Garamond Pro" w:hAnsi="Adobe Garamond Pro"/>
        </w:rPr>
        <w:t>, 'Del contrato', 361.</w:t>
      </w:r>
    </w:p>
    <w:p w14:paraId="4F3DF8C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29. Un buen enfoque se encuentra en RA </w:t>
      </w:r>
      <w:proofErr w:type="spellStart"/>
      <w:r w:rsidRPr="006613EB">
        <w:rPr>
          <w:rFonts w:ascii="Adobe Garamond Pro" w:hAnsi="Adobe Garamond Pro"/>
        </w:rPr>
        <w:t>Stradling</w:t>
      </w:r>
      <w:proofErr w:type="spellEnd"/>
      <w:r w:rsidRPr="006613EB">
        <w:rPr>
          <w:rFonts w:ascii="Adobe Garamond Pro" w:hAnsi="Adobe Garamond Pro"/>
        </w:rPr>
        <w:t>, </w:t>
      </w:r>
      <w:proofErr w:type="spellStart"/>
      <w:r w:rsidRPr="006613EB">
        <w:rPr>
          <w:rFonts w:ascii="Adobe Garamond Pro" w:hAnsi="Adobe Garamond Pro"/>
          <w:i/>
          <w:iCs/>
        </w:rPr>
        <w:t>Europe</w:t>
      </w:r>
      <w:proofErr w:type="spellEnd"/>
      <w:r w:rsidRPr="006613EB">
        <w:rPr>
          <w:rFonts w:ascii="Adobe Garamond Pro" w:hAnsi="Adobe Garamond Pro"/>
          <w:i/>
          <w:iCs/>
        </w:rPr>
        <w:t xml:space="preserve"> and </w:t>
      </w:r>
      <w:proofErr w:type="spellStart"/>
      <w:r w:rsidRPr="006613EB">
        <w:rPr>
          <w:rFonts w:ascii="Adobe Garamond Pro" w:hAnsi="Adobe Garamond Pro"/>
          <w:i/>
          <w:iCs/>
        </w:rPr>
        <w:t>the</w:t>
      </w:r>
      <w:proofErr w:type="spellEnd"/>
      <w:r w:rsidRPr="006613EB">
        <w:rPr>
          <w:rFonts w:ascii="Adobe Garamond Pro" w:hAnsi="Adobe Garamond Pro"/>
          <w:i/>
          <w:iCs/>
        </w:rPr>
        <w:t> Decline </w:t>
      </w:r>
      <w:proofErr w:type="spellStart"/>
      <w:r w:rsidRPr="006613EB">
        <w:rPr>
          <w:rFonts w:ascii="Adobe Garamond Pro" w:hAnsi="Adobe Garamond Pro"/>
          <w:i/>
          <w:iCs/>
        </w:rPr>
        <w:t>of</w:t>
      </w:r>
      <w:proofErr w:type="spellEnd"/>
      <w:r w:rsidRPr="006613EB">
        <w:rPr>
          <w:rFonts w:ascii="Adobe Garamond Pro" w:hAnsi="Adobe Garamond Pro"/>
          <w:i/>
          <w:iCs/>
        </w:rPr>
        <w:t xml:space="preserve"> </w:t>
      </w:r>
      <w:proofErr w:type="spellStart"/>
      <w:r w:rsidRPr="006613EB">
        <w:rPr>
          <w:rFonts w:ascii="Adobe Garamond Pro" w:hAnsi="Adobe Garamond Pro"/>
          <w:i/>
          <w:iCs/>
        </w:rPr>
        <w:t>Spain</w:t>
      </w:r>
      <w:proofErr w:type="spellEnd"/>
      <w:r w:rsidRPr="006613EB">
        <w:rPr>
          <w:rFonts w:ascii="Adobe Garamond Pro" w:hAnsi="Adobe Garamond Pro"/>
          <w:i/>
          <w:iCs/>
        </w:rPr>
        <w:t>: A </w:t>
      </w:r>
      <w:proofErr w:type="spellStart"/>
      <w:r w:rsidRPr="006613EB">
        <w:rPr>
          <w:rFonts w:ascii="Adobe Garamond Pro" w:hAnsi="Adobe Garamond Pro"/>
          <w:i/>
          <w:iCs/>
        </w:rPr>
        <w:t>Study</w:t>
      </w:r>
      <w:proofErr w:type="spellEnd"/>
      <w:r w:rsidRPr="006613EB">
        <w:rPr>
          <w:rFonts w:ascii="Adobe Garamond Pro" w:hAnsi="Adobe Garamond Pro"/>
          <w:i/>
          <w:iCs/>
        </w:rPr>
        <w:t> </w:t>
      </w:r>
      <w:proofErr w:type="spellStart"/>
      <w:r w:rsidRPr="006613EB">
        <w:rPr>
          <w:rFonts w:ascii="Adobe Garamond Pro" w:hAnsi="Adobe Garamond Pro"/>
          <w:i/>
          <w:iCs/>
        </w:rPr>
        <w:t>of</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Spanish</w:t>
      </w:r>
      <w:proofErr w:type="spellEnd"/>
      <w:r w:rsidRPr="006613EB">
        <w:rPr>
          <w:rFonts w:ascii="Adobe Garamond Pro" w:hAnsi="Adobe Garamond Pro"/>
          <w:i/>
          <w:iCs/>
        </w:rPr>
        <w:t> </w:t>
      </w:r>
      <w:proofErr w:type="spellStart"/>
      <w:proofErr w:type="gramStart"/>
      <w:r w:rsidRPr="006613EB">
        <w:rPr>
          <w:rFonts w:ascii="Adobe Garamond Pro" w:hAnsi="Adobe Garamond Pro"/>
          <w:i/>
          <w:iCs/>
        </w:rPr>
        <w:t>System</w:t>
      </w:r>
      <w:proofErr w:type="spellEnd"/>
      <w:r w:rsidRPr="006613EB">
        <w:rPr>
          <w:rFonts w:ascii="Adobe Garamond Pro" w:hAnsi="Adobe Garamond Pro"/>
          <w:i/>
          <w:iCs/>
        </w:rPr>
        <w:t> ,</w:t>
      </w:r>
      <w:proofErr w:type="gramEnd"/>
      <w:r w:rsidRPr="006613EB">
        <w:rPr>
          <w:rFonts w:ascii="Adobe Garamond Pro" w:hAnsi="Adobe Garamond Pro"/>
          <w:i/>
          <w:iCs/>
        </w:rPr>
        <w:t xml:space="preserve"> 1580–1720 </w:t>
      </w:r>
      <w:proofErr w:type="gramStart"/>
      <w:r w:rsidRPr="006613EB">
        <w:rPr>
          <w:rFonts w:ascii="Adobe Garamond Pro" w:hAnsi="Adobe Garamond Pro"/>
          <w:i/>
          <w:iCs/>
        </w:rPr>
        <w:t>(</w:t>
      </w:r>
      <w:r w:rsidRPr="006613EB">
        <w:rPr>
          <w:rFonts w:ascii="Adobe Garamond Pro" w:hAnsi="Adobe Garamond Pro"/>
        </w:rPr>
        <w:t> Londres</w:t>
      </w:r>
      <w:proofErr w:type="gramEnd"/>
      <w:r w:rsidRPr="006613EB">
        <w:rPr>
          <w:rFonts w:ascii="Adobe Garamond Pro" w:hAnsi="Adobe Garamond Pro"/>
        </w:rPr>
        <w:t>: Allen &amp; Unwin, 1981), 173–99. Véase también Storrs,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Resilience</w:t>
      </w:r>
      <w:proofErr w:type="spellEnd"/>
      <w:r w:rsidRPr="006613EB">
        <w:rPr>
          <w:rFonts w:ascii="Adobe Garamond Pro" w:hAnsi="Adobe Garamond Pro"/>
        </w:rPr>
        <w:t> ,</w:t>
      </w:r>
      <w:proofErr w:type="gramEnd"/>
      <w:r w:rsidRPr="006613EB">
        <w:rPr>
          <w:rFonts w:ascii="Adobe Garamond Pro" w:hAnsi="Adobe Garamond Pro"/>
        </w:rPr>
        <w:t xml:space="preserve"> 7–10.</w:t>
      </w:r>
    </w:p>
    <w:p w14:paraId="177E590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30. JA Sánchez Belén, </w:t>
      </w:r>
      <w:r w:rsidRPr="006613EB">
        <w:rPr>
          <w:rFonts w:ascii="Adobe Garamond Pro" w:hAnsi="Adobe Garamond Pro"/>
          <w:i/>
          <w:iCs/>
        </w:rPr>
        <w:t>La política fiscal en Castilla durante el reinado de Carlos II</w:t>
      </w:r>
      <w:r w:rsidRPr="006613EB">
        <w:rPr>
          <w:rFonts w:ascii="Adobe Garamond Pro" w:hAnsi="Adobe Garamond Pro"/>
        </w:rPr>
        <w:t> (Madrid: Siglo XXI, 1996), IX.</w:t>
      </w:r>
    </w:p>
    <w:p w14:paraId="6529BD0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31. P. Fernández Albaladejo, </w:t>
      </w:r>
      <w:r w:rsidRPr="006613EB">
        <w:rPr>
          <w:rFonts w:ascii="Adobe Garamond Pro" w:hAnsi="Adobe Garamond Pro"/>
          <w:i/>
          <w:iCs/>
        </w:rPr>
        <w:t>La crisis de la Monarquía</w:t>
      </w:r>
      <w:r w:rsidRPr="006613EB">
        <w:rPr>
          <w:rFonts w:ascii="Adobe Garamond Pro" w:hAnsi="Adobe Garamond Pro"/>
        </w:rPr>
        <w:t> (Madrid: Marcial Pons, 2009), especialmente 275–6. Véase también Storrs,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Resilience</w:t>
      </w:r>
      <w:proofErr w:type="spellEnd"/>
      <w:r w:rsidRPr="006613EB">
        <w:rPr>
          <w:rFonts w:ascii="Adobe Garamond Pro" w:hAnsi="Adobe Garamond Pro"/>
        </w:rPr>
        <w:t> .</w:t>
      </w:r>
      <w:proofErr w:type="gramEnd"/>
    </w:p>
    <w:p w14:paraId="0D468A5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32. H. </w:t>
      </w:r>
      <w:proofErr w:type="spellStart"/>
      <w:r w:rsidRPr="006613EB">
        <w:rPr>
          <w:rFonts w:ascii="Adobe Garamond Pro" w:hAnsi="Adobe Garamond Pro"/>
        </w:rPr>
        <w:t>Hermant</w:t>
      </w:r>
      <w:proofErr w:type="spellEnd"/>
      <w:r w:rsidRPr="006613EB">
        <w:rPr>
          <w:rFonts w:ascii="Adobe Garamond Pro" w:hAnsi="Adobe Garamond Pro"/>
        </w:rPr>
        <w:t xml:space="preserve">, 'La publicité </w:t>
      </w:r>
      <w:proofErr w:type="spellStart"/>
      <w:r w:rsidRPr="006613EB">
        <w:rPr>
          <w:rFonts w:ascii="Adobe Garamond Pro" w:hAnsi="Adobe Garamond Pro"/>
        </w:rPr>
        <w:t>au</w:t>
      </w:r>
      <w:proofErr w:type="spellEnd"/>
      <w:r w:rsidRPr="006613EB">
        <w:rPr>
          <w:rFonts w:ascii="Adobe Garamond Pro" w:hAnsi="Adobe Garamond Pro"/>
        </w:rPr>
        <w:t xml:space="preserve"> </w:t>
      </w:r>
      <w:proofErr w:type="spellStart"/>
      <w:r w:rsidRPr="006613EB">
        <w:rPr>
          <w:rFonts w:ascii="Adobe Garamond Pro" w:hAnsi="Adobe Garamond Pro"/>
        </w:rPr>
        <w:t>service</w:t>
      </w:r>
      <w:proofErr w:type="spellEnd"/>
      <w:r w:rsidRPr="006613EB">
        <w:rPr>
          <w:rFonts w:ascii="Adobe Garamond Pro" w:hAnsi="Adobe Garamond Pro"/>
        </w:rPr>
        <w:t xml:space="preserve"> de la </w:t>
      </w:r>
      <w:proofErr w:type="spellStart"/>
      <w:r w:rsidRPr="006613EB">
        <w:rPr>
          <w:rFonts w:ascii="Adobe Garamond Pro" w:hAnsi="Adobe Garamond Pro"/>
        </w:rPr>
        <w:t>dissimulation</w:t>
      </w:r>
      <w:proofErr w:type="spellEnd"/>
      <w:r w:rsidRPr="006613EB">
        <w:rPr>
          <w:rFonts w:ascii="Adobe Garamond Pro" w:hAnsi="Adobe Garamond Pro"/>
        </w:rPr>
        <w:t>. ¿Don Juan José de Austria en Maquiavelo?', </w:t>
      </w:r>
      <w:proofErr w:type="spellStart"/>
      <w:r w:rsidRPr="006613EB">
        <w:rPr>
          <w:rFonts w:ascii="Adobe Garamond Pro" w:hAnsi="Adobe Garamond Pro"/>
          <w:i/>
          <w:iCs/>
        </w:rPr>
        <w:t>Mélanges</w:t>
      </w:r>
      <w:proofErr w:type="spellEnd"/>
      <w:r w:rsidRPr="006613EB">
        <w:rPr>
          <w:rFonts w:ascii="Adobe Garamond Pro" w:hAnsi="Adobe Garamond Pro"/>
          <w:i/>
          <w:iCs/>
        </w:rPr>
        <w:t xml:space="preserve"> de la Casa de </w:t>
      </w:r>
      <w:proofErr w:type="gramStart"/>
      <w:r w:rsidRPr="006613EB">
        <w:rPr>
          <w:rFonts w:ascii="Adobe Garamond Pro" w:hAnsi="Adobe Garamond Pro"/>
          <w:i/>
          <w:iCs/>
        </w:rPr>
        <w:t>Velázquez</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xxxviii</w:t>
      </w:r>
      <w:proofErr w:type="spellEnd"/>
      <w:r w:rsidRPr="006613EB">
        <w:rPr>
          <w:rFonts w:ascii="Adobe Garamond Pro" w:hAnsi="Adobe Garamond Pro"/>
        </w:rPr>
        <w:t xml:space="preserve"> (2008), 219–40; del mismo autor, '¿Pérdida de España? Epifanía de un espacio público y reconfiguración de identidades en la España de Carlos II', </w:t>
      </w:r>
      <w:r w:rsidRPr="006613EB">
        <w:rPr>
          <w:rFonts w:ascii="Adobe Garamond Pro" w:hAnsi="Adobe Garamond Pro"/>
          <w:i/>
          <w:iCs/>
        </w:rPr>
        <w:t xml:space="preserve">Espacio Tiempo y </w:t>
      </w:r>
      <w:proofErr w:type="gramStart"/>
      <w:r w:rsidRPr="006613EB">
        <w:rPr>
          <w:rFonts w:ascii="Adobe Garamond Pro" w:hAnsi="Adobe Garamond Pro"/>
          <w:i/>
          <w:iCs/>
        </w:rPr>
        <w:t>Forma</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xxvii</w:t>
      </w:r>
      <w:proofErr w:type="spellEnd"/>
      <w:r w:rsidRPr="006613EB">
        <w:rPr>
          <w:rFonts w:ascii="Adobe Garamond Pro" w:hAnsi="Adobe Garamond Pro"/>
        </w:rPr>
        <w:t xml:space="preserve"> (2014), 295–325, y P. </w:t>
      </w:r>
      <w:proofErr w:type="spellStart"/>
      <w:r w:rsidRPr="006613EB">
        <w:rPr>
          <w:rFonts w:ascii="Adobe Garamond Pro" w:hAnsi="Adobe Garamond Pro"/>
        </w:rPr>
        <w:t>Fernandez</w:t>
      </w:r>
      <w:proofErr w:type="spellEnd"/>
      <w:r w:rsidRPr="006613EB">
        <w:rPr>
          <w:rFonts w:ascii="Adobe Garamond Pro" w:hAnsi="Adobe Garamond Pro"/>
        </w:rPr>
        <w:t xml:space="preserve"> Albadalejo, '</w:t>
      </w:r>
      <w:proofErr w:type="spellStart"/>
      <w:r w:rsidRPr="006613EB">
        <w:rPr>
          <w:rFonts w:ascii="Adobe Garamond Pro" w:hAnsi="Adobe Garamond Pro"/>
        </w:rPr>
        <w:t>Rethinking</w:t>
      </w:r>
      <w:proofErr w:type="spellEnd"/>
      <w:r w:rsidRPr="006613EB">
        <w:rPr>
          <w:rFonts w:ascii="Adobe Garamond Pro" w:hAnsi="Adobe Garamond Pro"/>
        </w:rPr>
        <w:t xml:space="preserve"> </w:t>
      </w:r>
      <w:proofErr w:type="spellStart"/>
      <w:r w:rsidRPr="006613EB">
        <w:rPr>
          <w:rFonts w:ascii="Adobe Garamond Pro" w:hAnsi="Adobe Garamond Pro"/>
        </w:rPr>
        <w:lastRenderedPageBreak/>
        <w:t>Identity</w:t>
      </w:r>
      <w:proofErr w:type="spellEnd"/>
      <w:r w:rsidRPr="006613EB">
        <w:rPr>
          <w:rFonts w:ascii="Adobe Garamond Pro" w:hAnsi="Adobe Garamond Pro"/>
        </w:rPr>
        <w:t xml:space="preserve">: Crisis </w:t>
      </w:r>
      <w:proofErr w:type="spellStart"/>
      <w:r w:rsidRPr="006613EB">
        <w:rPr>
          <w:rFonts w:ascii="Adobe Garamond Pro" w:hAnsi="Adobe Garamond Pro"/>
        </w:rPr>
        <w:t>of</w:t>
      </w:r>
      <w:proofErr w:type="spellEnd"/>
      <w:r w:rsidRPr="006613EB">
        <w:rPr>
          <w:rFonts w:ascii="Adobe Garamond Pro" w:hAnsi="Adobe Garamond Pro"/>
        </w:rPr>
        <w:t xml:space="preserve"> Rule and </w:t>
      </w:r>
      <w:proofErr w:type="spellStart"/>
      <w:r w:rsidRPr="006613EB">
        <w:rPr>
          <w:rFonts w:ascii="Adobe Garamond Pro" w:hAnsi="Adobe Garamond Pro"/>
        </w:rPr>
        <w:t>Reconstruction</w:t>
      </w:r>
      <w:proofErr w:type="spellEnd"/>
      <w:r w:rsidRPr="006613EB">
        <w:rPr>
          <w:rFonts w:ascii="Adobe Garamond Pro" w:hAnsi="Adobe Garamond Pro"/>
        </w:rPr>
        <w:t xml:space="preserve"> </w:t>
      </w:r>
      <w:proofErr w:type="spellStart"/>
      <w:r w:rsidRPr="006613EB">
        <w:rPr>
          <w:rFonts w:ascii="Adobe Garamond Pro" w:hAnsi="Adobe Garamond Pro"/>
        </w:rPr>
        <w:t>of</w:t>
      </w:r>
      <w:proofErr w:type="spellEnd"/>
      <w:r w:rsidRPr="006613EB">
        <w:rPr>
          <w:rFonts w:ascii="Adobe Garamond Pro" w:hAnsi="Adobe Garamond Pro"/>
        </w:rPr>
        <w:t xml:space="preserve"> </w:t>
      </w:r>
      <w:proofErr w:type="spellStart"/>
      <w:r w:rsidRPr="006613EB">
        <w:rPr>
          <w:rFonts w:ascii="Adobe Garamond Pro" w:hAnsi="Adobe Garamond Pro"/>
        </w:rPr>
        <w:t>Identity</w:t>
      </w:r>
      <w:proofErr w:type="spellEnd"/>
      <w:r w:rsidRPr="006613EB">
        <w:rPr>
          <w:rFonts w:ascii="Adobe Garamond Pro" w:hAnsi="Adobe Garamond Pro"/>
        </w:rPr>
        <w:t xml:space="preserve"> in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t>Monarchy</w:t>
      </w:r>
      <w:proofErr w:type="spellEnd"/>
      <w:r w:rsidRPr="006613EB">
        <w:rPr>
          <w:rFonts w:ascii="Adobe Garamond Pro" w:hAnsi="Adobe Garamond Pro"/>
        </w:rPr>
        <w:t xml:space="preserve"> </w:t>
      </w:r>
      <w:proofErr w:type="spellStart"/>
      <w:r w:rsidRPr="006613EB">
        <w:rPr>
          <w:rFonts w:ascii="Adobe Garamond Pro" w:hAnsi="Adobe Garamond Pro"/>
        </w:rPr>
        <w:t>of</w:t>
      </w:r>
      <w:proofErr w:type="spellEnd"/>
      <w:r w:rsidRPr="006613EB">
        <w:rPr>
          <w:rFonts w:ascii="Adobe Garamond Pro" w:hAnsi="Adobe Garamond Pro"/>
        </w:rPr>
        <w:t xml:space="preserve"> </w:t>
      </w:r>
      <w:proofErr w:type="spellStart"/>
      <w:r w:rsidRPr="006613EB">
        <w:rPr>
          <w:rFonts w:ascii="Adobe Garamond Pro" w:hAnsi="Adobe Garamond Pro"/>
        </w:rPr>
        <w:t>Spain</w:t>
      </w:r>
      <w:proofErr w:type="spellEnd"/>
      <w:r w:rsidRPr="006613EB">
        <w:rPr>
          <w:rFonts w:ascii="Adobe Garamond Pro" w:hAnsi="Adobe Garamond Pro"/>
        </w:rPr>
        <w:t>', en HE Braun y J. Pérez-Magallón (</w:t>
      </w:r>
      <w:proofErr w:type="spellStart"/>
      <w:r w:rsidRPr="006613EB">
        <w:rPr>
          <w:rFonts w:ascii="Adobe Garamond Pro" w:hAnsi="Adobe Garamond Pro"/>
        </w:rPr>
        <w:t>eds</w:t>
      </w:r>
      <w:proofErr w:type="spellEnd"/>
      <w:r w:rsidRPr="006613EB">
        <w:rPr>
          <w:rFonts w:ascii="Adobe Garamond Pro" w:hAnsi="Adobe Garamond Pro"/>
        </w:rPr>
        <w:t>),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Transatlantic</w:t>
      </w:r>
      <w:proofErr w:type="spellEnd"/>
      <w:r w:rsidRPr="006613EB">
        <w:rPr>
          <w:rFonts w:ascii="Adobe Garamond Pro" w:hAnsi="Adobe Garamond Pro"/>
          <w:i/>
          <w:iCs/>
        </w:rPr>
        <w:t xml:space="preserve"> hispano barroco: identidades complejas en el mundo atlántico</w:t>
      </w:r>
      <w:r w:rsidRPr="006613EB">
        <w:rPr>
          <w:rFonts w:ascii="Adobe Garamond Pro" w:hAnsi="Adobe Garamond Pro"/>
        </w:rPr>
        <w:t xml:space="preserve"> (Surrey: </w:t>
      </w:r>
      <w:proofErr w:type="spellStart"/>
      <w:r w:rsidRPr="006613EB">
        <w:rPr>
          <w:rFonts w:ascii="Adobe Garamond Pro" w:hAnsi="Adobe Garamond Pro"/>
        </w:rPr>
        <w:t>Ashgate</w:t>
      </w:r>
      <w:proofErr w:type="spellEnd"/>
      <w:r w:rsidRPr="006613EB">
        <w:rPr>
          <w:rFonts w:ascii="Adobe Garamond Pro" w:hAnsi="Adobe Garamond Pro"/>
        </w:rPr>
        <w:t>, 2014), 129–49.</w:t>
      </w:r>
    </w:p>
    <w:p w14:paraId="66352329"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33. L. Ribot García, </w:t>
      </w:r>
      <w:r w:rsidRPr="006613EB">
        <w:rPr>
          <w:rFonts w:ascii="Adobe Garamond Pro" w:hAnsi="Adobe Garamond Pro"/>
          <w:i/>
          <w:iCs/>
        </w:rPr>
        <w:t>La revuelta antiespañola de Mesina. Casusas y antecedentes, 1591–1674 </w:t>
      </w:r>
      <w:proofErr w:type="gramStart"/>
      <w:r w:rsidRPr="006613EB">
        <w:rPr>
          <w:rFonts w:ascii="Adobe Garamond Pro" w:hAnsi="Adobe Garamond Pro"/>
          <w:i/>
          <w:iCs/>
        </w:rPr>
        <w:t>(</w:t>
      </w:r>
      <w:r w:rsidRPr="006613EB">
        <w:rPr>
          <w:rFonts w:ascii="Adobe Garamond Pro" w:hAnsi="Adobe Garamond Pro"/>
        </w:rPr>
        <w:t> Valladolid</w:t>
      </w:r>
      <w:proofErr w:type="gramEnd"/>
      <w:r w:rsidRPr="006613EB">
        <w:rPr>
          <w:rFonts w:ascii="Adobe Garamond Pro" w:hAnsi="Adobe Garamond Pro"/>
        </w:rPr>
        <w:t>: Universidad de Valladolid, 1982).</w:t>
      </w:r>
    </w:p>
    <w:p w14:paraId="1F92BEA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34. Storrs, </w:t>
      </w:r>
      <w:r w:rsidRPr="006613EB">
        <w:rPr>
          <w:rFonts w:ascii="Adobe Garamond Pro" w:hAnsi="Adobe Garamond Pro"/>
          <w:i/>
          <w:iCs/>
        </w:rPr>
        <w:t xml:space="preserve">La </w:t>
      </w:r>
      <w:proofErr w:type="gramStart"/>
      <w:r w:rsidRPr="006613EB">
        <w:rPr>
          <w:rFonts w:ascii="Adobe Garamond Pro" w:hAnsi="Adobe Garamond Pro"/>
          <w:i/>
          <w:iCs/>
        </w:rPr>
        <w:t>resiliencia</w:t>
      </w:r>
      <w:r w:rsidRPr="006613EB">
        <w:rPr>
          <w:rFonts w:ascii="Adobe Garamond Pro" w:hAnsi="Adobe Garamond Pro"/>
        </w:rPr>
        <w:t> ,</w:t>
      </w:r>
      <w:proofErr w:type="gramEnd"/>
      <w:r w:rsidRPr="006613EB">
        <w:rPr>
          <w:rFonts w:ascii="Adobe Garamond Pro" w:hAnsi="Adobe Garamond Pro"/>
        </w:rPr>
        <w:t xml:space="preserve"> 61–2. Además, cabe destacar la importancia de las subvenciones españolas a varios estados, incluido el Emperador: véase AJ Rodríguez Hernández, 'El Precio de la Fidelidad Dinástica: Colaboración económica y militar entre la Monarquía Hispánica y el Imperio durante el reinado de Carlos II 1665–1700', </w:t>
      </w:r>
      <w:proofErr w:type="spellStart"/>
      <w:r w:rsidRPr="006613EB">
        <w:rPr>
          <w:rFonts w:ascii="Adobe Garamond Pro" w:hAnsi="Adobe Garamond Pro"/>
          <w:i/>
          <w:iCs/>
        </w:rPr>
        <w:t>Studia</w:t>
      </w:r>
      <w:proofErr w:type="spellEnd"/>
      <w:r w:rsidRPr="006613EB">
        <w:rPr>
          <w:rFonts w:ascii="Adobe Garamond Pro" w:hAnsi="Adobe Garamond Pro"/>
          <w:i/>
          <w:iCs/>
        </w:rPr>
        <w:t xml:space="preserve"> </w:t>
      </w:r>
      <w:proofErr w:type="spellStart"/>
      <w:r w:rsidRPr="006613EB">
        <w:rPr>
          <w:rFonts w:ascii="Adobe Garamond Pro" w:hAnsi="Adobe Garamond Pro"/>
          <w:i/>
          <w:iCs/>
        </w:rPr>
        <w:t>Historica</w:t>
      </w:r>
      <w:proofErr w:type="spellEnd"/>
      <w:r w:rsidRPr="006613EB">
        <w:rPr>
          <w:rFonts w:ascii="Adobe Garamond Pro" w:hAnsi="Adobe Garamond Pro"/>
          <w:i/>
          <w:iCs/>
        </w:rPr>
        <w:t xml:space="preserve">. Historia </w:t>
      </w:r>
      <w:proofErr w:type="gramStart"/>
      <w:r w:rsidRPr="006613EB">
        <w:rPr>
          <w:rFonts w:ascii="Adobe Garamond Pro" w:hAnsi="Adobe Garamond Pro"/>
          <w:i/>
          <w:iCs/>
        </w:rPr>
        <w:t>Moderna</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xxxiii</w:t>
      </w:r>
      <w:proofErr w:type="spellEnd"/>
      <w:r w:rsidRPr="006613EB">
        <w:rPr>
          <w:rFonts w:ascii="Adobe Garamond Pro" w:hAnsi="Adobe Garamond Pro"/>
        </w:rPr>
        <w:t xml:space="preserve"> (2011), 141–76.</w:t>
      </w:r>
    </w:p>
    <w:p w14:paraId="5BA8CF9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35. C. Storrs, 'La diplomacia española durante el reinado de Carlos II: una Edad de Oro o ¿quizá de Plata?', en P. Sanz </w:t>
      </w:r>
      <w:proofErr w:type="spellStart"/>
      <w:r w:rsidRPr="006613EB">
        <w:rPr>
          <w:rFonts w:ascii="Adobe Garamond Pro" w:hAnsi="Adobe Garamond Pro"/>
        </w:rPr>
        <w:t>Camañes</w:t>
      </w:r>
      <w:proofErr w:type="spellEnd"/>
      <w:r w:rsidRPr="006613EB">
        <w:rPr>
          <w:rFonts w:ascii="Adobe Garamond Pro" w:hAnsi="Adobe Garamond Pro"/>
        </w:rPr>
        <w:t xml:space="preserve"> (</w:t>
      </w:r>
      <w:proofErr w:type="spellStart"/>
      <w:r w:rsidRPr="006613EB">
        <w:rPr>
          <w:rFonts w:ascii="Adobe Garamond Pro" w:hAnsi="Adobe Garamond Pro"/>
        </w:rPr>
        <w:t>ed</w:t>
      </w:r>
      <w:proofErr w:type="spellEnd"/>
      <w:r w:rsidRPr="006613EB">
        <w:rPr>
          <w:rFonts w:ascii="Adobe Garamond Pro" w:hAnsi="Adobe Garamond Pro"/>
        </w:rPr>
        <w:t>), </w:t>
      </w:r>
      <w:r w:rsidRPr="006613EB">
        <w:rPr>
          <w:rFonts w:ascii="Adobe Garamond Pro" w:hAnsi="Adobe Garamond Pro"/>
          <w:i/>
          <w:iCs/>
        </w:rPr>
        <w:t xml:space="preserve">Tiempo de </w:t>
      </w:r>
      <w:proofErr w:type="gramStart"/>
      <w:r w:rsidRPr="006613EB">
        <w:rPr>
          <w:rFonts w:ascii="Adobe Garamond Pro" w:hAnsi="Adobe Garamond Pro"/>
          <w:i/>
          <w:iCs/>
        </w:rPr>
        <w:t>cambios</w:t>
      </w:r>
      <w:r w:rsidRPr="006613EB">
        <w:rPr>
          <w:rFonts w:ascii="Adobe Garamond Pro" w:hAnsi="Adobe Garamond Pro"/>
        </w:rPr>
        <w:t> ,</w:t>
      </w:r>
      <w:proofErr w:type="gramEnd"/>
      <w:r w:rsidRPr="006613EB">
        <w:rPr>
          <w:rFonts w:ascii="Adobe Garamond Pro" w:hAnsi="Adobe Garamond Pro"/>
        </w:rPr>
        <w:t xml:space="preserve"> guerra, diplomacia y política internacional de la Monarquía Hispánica (1648–1700), (Madrid: Actas, 2012) 21–54; F. de </w:t>
      </w:r>
      <w:proofErr w:type="spellStart"/>
      <w:r w:rsidRPr="006613EB">
        <w:rPr>
          <w:rFonts w:ascii="Adobe Garamond Pro" w:hAnsi="Adobe Garamond Pro"/>
        </w:rPr>
        <w:t>Callières</w:t>
      </w:r>
      <w:proofErr w:type="spellEnd"/>
      <w:r w:rsidRPr="006613EB">
        <w:rPr>
          <w:rFonts w:ascii="Adobe Garamond Pro" w:hAnsi="Adobe Garamond Pro"/>
        </w:rPr>
        <w:t>, </w:t>
      </w:r>
      <w:r w:rsidRPr="006613EB">
        <w:rPr>
          <w:rFonts w:ascii="Adobe Garamond Pro" w:hAnsi="Adobe Garamond Pro"/>
          <w:i/>
          <w:iCs/>
        </w:rPr>
        <w:t xml:space="preserve">La </w:t>
      </w:r>
      <w:proofErr w:type="spellStart"/>
      <w:r w:rsidRPr="006613EB">
        <w:rPr>
          <w:rFonts w:ascii="Adobe Garamond Pro" w:hAnsi="Adobe Garamond Pro"/>
          <w:i/>
          <w:iCs/>
        </w:rPr>
        <w:t>manière</w:t>
      </w:r>
      <w:proofErr w:type="spellEnd"/>
      <w:r w:rsidRPr="006613EB">
        <w:rPr>
          <w:rFonts w:ascii="Adobe Garamond Pro" w:hAnsi="Adobe Garamond Pro"/>
          <w:i/>
          <w:iCs/>
        </w:rPr>
        <w:t xml:space="preserve"> de </w:t>
      </w:r>
      <w:proofErr w:type="spellStart"/>
      <w:r w:rsidRPr="006613EB">
        <w:rPr>
          <w:rFonts w:ascii="Adobe Garamond Pro" w:hAnsi="Adobe Garamond Pro"/>
          <w:i/>
          <w:iCs/>
        </w:rPr>
        <w:t>negocier</w:t>
      </w:r>
      <w:proofErr w:type="spellEnd"/>
      <w:r w:rsidRPr="006613EB">
        <w:rPr>
          <w:rFonts w:ascii="Adobe Garamond Pro" w:hAnsi="Adobe Garamond Pro"/>
          <w:i/>
          <w:iCs/>
        </w:rPr>
        <w:t xml:space="preserve"> </w:t>
      </w:r>
      <w:proofErr w:type="spellStart"/>
      <w:r w:rsidRPr="006613EB">
        <w:rPr>
          <w:rFonts w:ascii="Adobe Garamond Pro" w:hAnsi="Adobe Garamond Pro"/>
          <w:i/>
          <w:iCs/>
        </w:rPr>
        <w:t>avec</w:t>
      </w:r>
      <w:proofErr w:type="spellEnd"/>
      <w:r w:rsidRPr="006613EB">
        <w:rPr>
          <w:rFonts w:ascii="Adobe Garamond Pro" w:hAnsi="Adobe Garamond Pro"/>
          <w:i/>
          <w:iCs/>
        </w:rPr>
        <w:t xml:space="preserve"> les </w:t>
      </w:r>
      <w:proofErr w:type="spellStart"/>
      <w:r w:rsidRPr="006613EB">
        <w:rPr>
          <w:rFonts w:ascii="Adobe Garamond Pro" w:hAnsi="Adobe Garamond Pro"/>
          <w:i/>
          <w:iCs/>
        </w:rPr>
        <w:t>souverains</w:t>
      </w:r>
      <w:proofErr w:type="spellEnd"/>
      <w:r w:rsidRPr="006613EB">
        <w:rPr>
          <w:rFonts w:ascii="Adobe Garamond Pro" w:hAnsi="Adobe Garamond Pro"/>
        </w:rPr>
        <w:t xml:space="preserve"> (1716), apud D. Frigo, 'Embajadores, negociaciones e “intereses de Estado”: teorías y prácticas (1668–1714)', en </w:t>
      </w:r>
      <w:proofErr w:type="spellStart"/>
      <w:r w:rsidRPr="006613EB">
        <w:rPr>
          <w:rFonts w:ascii="Adobe Garamond Pro" w:hAnsi="Adobe Garamond Pro"/>
        </w:rPr>
        <w:t>Iñurritegui</w:t>
      </w:r>
      <w:proofErr w:type="spellEnd"/>
      <w:r w:rsidRPr="006613EB">
        <w:rPr>
          <w:rFonts w:ascii="Adobe Garamond Pro" w:hAnsi="Adobe Garamond Pro"/>
        </w:rPr>
        <w:t xml:space="preserve"> y Ribot (</w:t>
      </w:r>
      <w:proofErr w:type="spellStart"/>
      <w:r w:rsidRPr="006613EB">
        <w:rPr>
          <w:rFonts w:ascii="Adobe Garamond Pro" w:hAnsi="Adobe Garamond Pro"/>
        </w:rPr>
        <w:t>eds</w:t>
      </w:r>
      <w:proofErr w:type="spellEnd"/>
      <w:r w:rsidRPr="006613EB">
        <w:rPr>
          <w:rFonts w:ascii="Adobe Garamond Pro" w:hAnsi="Adobe Garamond Pro"/>
        </w:rPr>
        <w:t>),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93–123.</w:t>
      </w:r>
    </w:p>
    <w:p w14:paraId="7630427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36. Una aproximación detallada a las perspectivas económicas del Reino y las medidas adoptadas se encuentra en Sánchez Belén, 'La política fiscal', 321-6; véase también C. Sanz </w:t>
      </w:r>
      <w:proofErr w:type="spellStart"/>
      <w:r w:rsidRPr="006613EB">
        <w:rPr>
          <w:rFonts w:ascii="Adobe Garamond Pro" w:hAnsi="Adobe Garamond Pro"/>
        </w:rPr>
        <w:t>Ayan</w:t>
      </w:r>
      <w:proofErr w:type="spellEnd"/>
      <w:r w:rsidRPr="006613EB">
        <w:rPr>
          <w:rFonts w:ascii="Adobe Garamond Pro" w:hAnsi="Adobe Garamond Pro"/>
        </w:rPr>
        <w:t>, </w:t>
      </w:r>
      <w:r w:rsidRPr="006613EB">
        <w:rPr>
          <w:rFonts w:ascii="Adobe Garamond Pro" w:hAnsi="Adobe Garamond Pro"/>
          <w:i/>
          <w:iCs/>
        </w:rPr>
        <w:t>Los banqueros de Carlos II</w:t>
      </w:r>
      <w:r w:rsidRPr="006613EB">
        <w:rPr>
          <w:rFonts w:ascii="Adobe Garamond Pro" w:hAnsi="Adobe Garamond Pro"/>
        </w:rPr>
        <w:t> (Valladolid: Universidad de Valladolid, 1988), 256–78.</w:t>
      </w:r>
    </w:p>
    <w:p w14:paraId="3472F06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37. A caballo entre </w:t>
      </w:r>
      <w:proofErr w:type="gramStart"/>
      <w:r w:rsidRPr="006613EB">
        <w:rPr>
          <w:rFonts w:ascii="Adobe Garamond Pro" w:hAnsi="Adobe Garamond Pro"/>
          <w:i/>
          <w:iCs/>
        </w:rPr>
        <w:t>Europa</w:t>
      </w:r>
      <w:r w:rsidRPr="006613EB">
        <w:rPr>
          <w:rFonts w:ascii="Adobe Garamond Pro" w:hAnsi="Adobe Garamond Pro"/>
        </w:rPr>
        <w:t> ,</w:t>
      </w:r>
      <w:proofErr w:type="gramEnd"/>
      <w:r w:rsidRPr="006613EB">
        <w:rPr>
          <w:rFonts w:ascii="Adobe Garamond Pro" w:hAnsi="Adobe Garamond Pro"/>
        </w:rPr>
        <w:t xml:space="preserve"> 179.</w:t>
      </w:r>
    </w:p>
    <w:p w14:paraId="387D6E2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38. A[</w:t>
      </w:r>
      <w:proofErr w:type="spellStart"/>
      <w:r w:rsidRPr="006613EB">
        <w:rPr>
          <w:rFonts w:ascii="Adobe Garamond Pro" w:hAnsi="Adobe Garamond Pro"/>
        </w:rPr>
        <w:t>rchivo</w:t>
      </w:r>
      <w:proofErr w:type="spellEnd"/>
      <w:r w:rsidRPr="006613EB">
        <w:rPr>
          <w:rFonts w:ascii="Adobe Garamond Pro" w:hAnsi="Adobe Garamond Pro"/>
        </w:rPr>
        <w:t>] H[</w:t>
      </w:r>
      <w:proofErr w:type="spellStart"/>
      <w:r w:rsidRPr="006613EB">
        <w:rPr>
          <w:rFonts w:ascii="Adobe Garamond Pro" w:hAnsi="Adobe Garamond Pro"/>
        </w:rPr>
        <w:t>istórico</w:t>
      </w:r>
      <w:proofErr w:type="spellEnd"/>
      <w:r w:rsidRPr="006613EB">
        <w:rPr>
          <w:rFonts w:ascii="Adobe Garamond Pro" w:hAnsi="Adobe Garamond Pro"/>
        </w:rPr>
        <w:t xml:space="preserve">] </w:t>
      </w:r>
      <w:proofErr w:type="gramStart"/>
      <w:r w:rsidRPr="006613EB">
        <w:rPr>
          <w:rFonts w:ascii="Adobe Garamond Pro" w:hAnsi="Adobe Garamond Pro"/>
        </w:rPr>
        <w:t>N[</w:t>
      </w:r>
      <w:proofErr w:type="spellStart"/>
      <w:proofErr w:type="gramEnd"/>
      <w:r w:rsidRPr="006613EB">
        <w:rPr>
          <w:rFonts w:ascii="Adobe Garamond Pro" w:hAnsi="Adobe Garamond Pro"/>
        </w:rPr>
        <w:t>acional</w:t>
      </w:r>
      <w:proofErr w:type="spellEnd"/>
      <w:r w:rsidRPr="006613EB">
        <w:rPr>
          <w:rFonts w:ascii="Adobe Garamond Pro" w:hAnsi="Adobe Garamond Pro"/>
        </w:rPr>
        <w:t xml:space="preserve"> de Madrid] E[</w:t>
      </w:r>
      <w:proofErr w:type="spellStart"/>
      <w:r w:rsidRPr="006613EB">
        <w:rPr>
          <w:rFonts w:ascii="Adobe Garamond Pro" w:hAnsi="Adobe Garamond Pro"/>
        </w:rPr>
        <w:t>stado</w:t>
      </w:r>
      <w:proofErr w:type="spellEnd"/>
      <w:r w:rsidRPr="006613EB">
        <w:rPr>
          <w:rFonts w:ascii="Adobe Garamond Pro" w:hAnsi="Adobe Garamond Pro"/>
        </w:rPr>
        <w:t>], 2788/2_31, plenos poderes de Carlos II a Solsona, 16 de agosto de 1698; AHNE, 2788/2_30, instrucciones, 16 de agosto de 1698.</w:t>
      </w:r>
    </w:p>
    <w:p w14:paraId="3EF83DC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39. La ciudad de Ceuta sufrió un asedio por parte del sultán de Marruecos, iniciado en 1694 y que duró durante 33 años y que supuso un esfuerzo sostenido en su defensa; al respecto, véase J. Montes Ramos, </w:t>
      </w:r>
      <w:r w:rsidRPr="006613EB">
        <w:rPr>
          <w:rFonts w:ascii="Adobe Garamond Pro" w:hAnsi="Adobe Garamond Pro"/>
          <w:i/>
          <w:iCs/>
        </w:rPr>
        <w:t>El sitio de Ceuta, 1694–</w:t>
      </w:r>
      <w:proofErr w:type="gramStart"/>
      <w:r w:rsidRPr="006613EB">
        <w:rPr>
          <w:rFonts w:ascii="Adobe Garamond Pro" w:hAnsi="Adobe Garamond Pro"/>
          <w:i/>
          <w:iCs/>
        </w:rPr>
        <w:t>1727 :</w:t>
      </w:r>
      <w:proofErr w:type="gramEnd"/>
      <w:r w:rsidRPr="006613EB">
        <w:rPr>
          <w:rFonts w:ascii="Adobe Garamond Pro" w:hAnsi="Adobe Garamond Pro"/>
          <w:i/>
          <w:iCs/>
        </w:rPr>
        <w:t xml:space="preserve"> el ejército de Carlos II y Felipe V</w:t>
      </w:r>
      <w:r w:rsidRPr="006613EB">
        <w:rPr>
          <w:rFonts w:ascii="Adobe Garamond Pro" w:hAnsi="Adobe Garamond Pro"/>
        </w:rPr>
        <w:t xml:space="preserve"> (Madrid: </w:t>
      </w:r>
      <w:proofErr w:type="spellStart"/>
      <w:r w:rsidRPr="006613EB">
        <w:rPr>
          <w:rFonts w:ascii="Adobe Garamond Pro" w:hAnsi="Adobe Garamond Pro"/>
        </w:rPr>
        <w:t>Agualarga</w:t>
      </w:r>
      <w:proofErr w:type="spellEnd"/>
      <w:r w:rsidRPr="006613EB">
        <w:rPr>
          <w:rFonts w:ascii="Adobe Garamond Pro" w:hAnsi="Adobe Garamond Pro"/>
        </w:rPr>
        <w:t>, 1999). Los ejércitos de Flandes, Cataluña y Milán fueron las principales fuerzas del Rey Católico; las referencias se pueden encontrar en: Rodríguez Hernández, 'El Precio de la Fidelidad', A. Espino López, </w:t>
      </w:r>
      <w:r w:rsidRPr="006613EB">
        <w:rPr>
          <w:rFonts w:ascii="Adobe Garamond Pro" w:hAnsi="Adobe Garamond Pro"/>
          <w:i/>
          <w:iCs/>
        </w:rPr>
        <w:t>Catalunya durante el reinado de Carlos II. Política y guerra en la frontera catalana 1679- - 1697</w:t>
      </w:r>
      <w:r w:rsidRPr="006613EB">
        <w:rPr>
          <w:rFonts w:ascii="Adobe Garamond Pro" w:hAnsi="Adobe Garamond Pro"/>
        </w:rPr>
        <w:t xml:space="preserve"> (Barcelona: </w:t>
      </w:r>
      <w:proofErr w:type="spellStart"/>
      <w:r w:rsidRPr="006613EB">
        <w:rPr>
          <w:rFonts w:ascii="Adobe Garamond Pro" w:hAnsi="Adobe Garamond Pro"/>
        </w:rPr>
        <w:t>Universitat</w:t>
      </w:r>
      <w:proofErr w:type="spellEnd"/>
      <w:r w:rsidRPr="006613EB">
        <w:rPr>
          <w:rFonts w:ascii="Adobe Garamond Pro" w:hAnsi="Adobe Garamond Pro"/>
        </w:rPr>
        <w:t xml:space="preserve"> Autónoma de Barcelona, 1999), y D. </w:t>
      </w:r>
      <w:proofErr w:type="spellStart"/>
      <w:r w:rsidRPr="006613EB">
        <w:rPr>
          <w:rFonts w:ascii="Adobe Garamond Pro" w:hAnsi="Adobe Garamond Pro"/>
        </w:rPr>
        <w:t>Maffi</w:t>
      </w:r>
      <w:proofErr w:type="spellEnd"/>
      <w:r w:rsidRPr="006613EB">
        <w:rPr>
          <w:rFonts w:ascii="Adobe Garamond Pro" w:hAnsi="Adobe Garamond Pro"/>
        </w:rPr>
        <w:t>, </w:t>
      </w:r>
      <w:r w:rsidRPr="006613EB">
        <w:rPr>
          <w:rFonts w:ascii="Adobe Garamond Pro" w:hAnsi="Adobe Garamond Pro"/>
          <w:i/>
          <w:iCs/>
        </w:rPr>
        <w:t xml:space="preserve">La </w:t>
      </w:r>
      <w:proofErr w:type="spellStart"/>
      <w:r w:rsidRPr="006613EB">
        <w:rPr>
          <w:rFonts w:ascii="Adobe Garamond Pro" w:hAnsi="Adobe Garamond Pro"/>
          <w:i/>
          <w:iCs/>
        </w:rPr>
        <w:t>cittadella</w:t>
      </w:r>
      <w:proofErr w:type="spellEnd"/>
      <w:r w:rsidRPr="006613EB">
        <w:rPr>
          <w:rFonts w:ascii="Adobe Garamond Pro" w:hAnsi="Adobe Garamond Pro"/>
          <w:i/>
          <w:iCs/>
        </w:rPr>
        <w:t xml:space="preserve"> in </w:t>
      </w:r>
      <w:proofErr w:type="spellStart"/>
      <w:r w:rsidRPr="006613EB">
        <w:rPr>
          <w:rFonts w:ascii="Adobe Garamond Pro" w:hAnsi="Adobe Garamond Pro"/>
          <w:i/>
          <w:iCs/>
        </w:rPr>
        <w:t>armi</w:t>
      </w:r>
      <w:proofErr w:type="spellEnd"/>
      <w:r w:rsidRPr="006613EB">
        <w:rPr>
          <w:rFonts w:ascii="Adobe Garamond Pro" w:hAnsi="Adobe Garamond Pro"/>
          <w:i/>
          <w:iCs/>
        </w:rPr>
        <w:t xml:space="preserve">. </w:t>
      </w:r>
      <w:proofErr w:type="spellStart"/>
      <w:r w:rsidRPr="006613EB">
        <w:rPr>
          <w:rFonts w:ascii="Adobe Garamond Pro" w:hAnsi="Adobe Garamond Pro"/>
          <w:i/>
          <w:iCs/>
        </w:rPr>
        <w:t>Eercito</w:t>
      </w:r>
      <w:proofErr w:type="spellEnd"/>
      <w:r w:rsidRPr="006613EB">
        <w:rPr>
          <w:rFonts w:ascii="Adobe Garamond Pro" w:hAnsi="Adobe Garamond Pro"/>
          <w:i/>
          <w:iCs/>
        </w:rPr>
        <w:t xml:space="preserve">, </w:t>
      </w:r>
      <w:proofErr w:type="spellStart"/>
      <w:r w:rsidRPr="006613EB">
        <w:rPr>
          <w:rFonts w:ascii="Adobe Garamond Pro" w:hAnsi="Adobe Garamond Pro"/>
          <w:i/>
          <w:iCs/>
        </w:rPr>
        <w:t>società</w:t>
      </w:r>
      <w:proofErr w:type="spellEnd"/>
      <w:r w:rsidRPr="006613EB">
        <w:rPr>
          <w:rFonts w:ascii="Adobe Garamond Pro" w:hAnsi="Adobe Garamond Pro"/>
          <w:i/>
          <w:iCs/>
        </w:rPr>
        <w:t xml:space="preserve"> e finanza </w:t>
      </w:r>
      <w:proofErr w:type="spellStart"/>
      <w:r w:rsidRPr="006613EB">
        <w:rPr>
          <w:rFonts w:ascii="Adobe Garamond Pro" w:hAnsi="Adobe Garamond Pro"/>
          <w:i/>
          <w:iCs/>
        </w:rPr>
        <w:t>nella</w:t>
      </w:r>
      <w:proofErr w:type="spellEnd"/>
      <w:r w:rsidRPr="006613EB">
        <w:rPr>
          <w:rFonts w:ascii="Adobe Garamond Pro" w:hAnsi="Adobe Garamond Pro"/>
          <w:i/>
          <w:iCs/>
        </w:rPr>
        <w:t xml:space="preserve"> </w:t>
      </w:r>
      <w:proofErr w:type="spellStart"/>
      <w:r w:rsidRPr="006613EB">
        <w:rPr>
          <w:rFonts w:ascii="Adobe Garamond Pro" w:hAnsi="Adobe Garamond Pro"/>
          <w:i/>
          <w:iCs/>
        </w:rPr>
        <w:t>Lombardia</w:t>
      </w:r>
      <w:proofErr w:type="spellEnd"/>
      <w:r w:rsidRPr="006613EB">
        <w:rPr>
          <w:rFonts w:ascii="Adobe Garamond Pro" w:hAnsi="Adobe Garamond Pro"/>
          <w:i/>
          <w:iCs/>
        </w:rPr>
        <w:t xml:space="preserve"> di Carlo II 1660–1700 </w:t>
      </w:r>
      <w:proofErr w:type="gramStart"/>
      <w:r w:rsidRPr="006613EB">
        <w:rPr>
          <w:rFonts w:ascii="Adobe Garamond Pro" w:hAnsi="Adobe Garamond Pro"/>
          <w:i/>
          <w:iCs/>
        </w:rPr>
        <w:t>(</w:t>
      </w:r>
      <w:r w:rsidRPr="006613EB">
        <w:rPr>
          <w:rFonts w:ascii="Adobe Garamond Pro" w:hAnsi="Adobe Garamond Pro"/>
        </w:rPr>
        <w:t> Milán</w:t>
      </w:r>
      <w:proofErr w:type="gramEnd"/>
      <w:r w:rsidRPr="006613EB">
        <w:rPr>
          <w:rFonts w:ascii="Adobe Garamond Pro" w:hAnsi="Adobe Garamond Pro"/>
        </w:rPr>
        <w:t xml:space="preserve">, Franco </w:t>
      </w:r>
      <w:proofErr w:type="spellStart"/>
      <w:r w:rsidRPr="006613EB">
        <w:rPr>
          <w:rFonts w:ascii="Adobe Garamond Pro" w:hAnsi="Adobe Garamond Pro"/>
        </w:rPr>
        <w:t>Angeli</w:t>
      </w:r>
      <w:proofErr w:type="spellEnd"/>
      <w:r w:rsidRPr="006613EB">
        <w:rPr>
          <w:rFonts w:ascii="Adobe Garamond Pro" w:hAnsi="Adobe Garamond Pro"/>
        </w:rPr>
        <w:t>, 2010).</w:t>
      </w:r>
    </w:p>
    <w:p w14:paraId="546743E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40. Sobre este tema, véase CM Fernández Nadal, 'Las negociaciones diplomáticas por las Indias: tratados e intereses comerciales entre España e Inglaterra (siglo XVII)', </w:t>
      </w:r>
      <w:r w:rsidRPr="006613EB">
        <w:rPr>
          <w:rFonts w:ascii="Adobe Garamond Pro" w:hAnsi="Adobe Garamond Pro"/>
          <w:i/>
          <w:iCs/>
        </w:rPr>
        <w:t xml:space="preserve">Anuario del Centro de Estudios Históricos “Prof. Carlos SA </w:t>
      </w:r>
      <w:proofErr w:type="spellStart"/>
      <w:r w:rsidRPr="006613EB">
        <w:rPr>
          <w:rFonts w:ascii="Adobe Garamond Pro" w:hAnsi="Adobe Garamond Pro"/>
          <w:i/>
          <w:iCs/>
        </w:rPr>
        <w:t>Segreti</w:t>
      </w:r>
      <w:proofErr w:type="spellEnd"/>
      <w:proofErr w:type="gramStart"/>
      <w:r w:rsidRPr="006613EB">
        <w:rPr>
          <w:rFonts w:ascii="Adobe Garamond Pro" w:hAnsi="Adobe Garamond Pro"/>
          <w:i/>
          <w:iCs/>
        </w:rPr>
        <w:t>”</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ix</w:t>
      </w:r>
      <w:proofErr w:type="spellEnd"/>
      <w:r w:rsidRPr="006613EB">
        <w:rPr>
          <w:rFonts w:ascii="Adobe Garamond Pro" w:hAnsi="Adobe Garamond Pro"/>
        </w:rPr>
        <w:t xml:space="preserve"> (2009), 49–68.</w:t>
      </w:r>
    </w:p>
    <w:p w14:paraId="18A3CBE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41. Por ejemplo, en AHNE, 2761/1, Solsona a Carlos II, 24 de agosto de 1699, el diplomático escribió: «Sigue practicándose con gran silencio respecto a mí respecto a la garantía y la alianza mutua. Por lo tanto, nada se me dice sobre ellas, ni por el señor Emperador ni por sus ministros ni por el enviado de los Países Bajos».</w:t>
      </w:r>
    </w:p>
    <w:p w14:paraId="5ED158F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42. Muy posiblemente en septiembre, como se deduce de la traducción del memorando de Antonio de Ubilla al enviado inglés en Madrid, </w:t>
      </w:r>
      <w:proofErr w:type="spellStart"/>
      <w:r w:rsidRPr="006613EB">
        <w:rPr>
          <w:rFonts w:ascii="Adobe Garamond Pro" w:hAnsi="Adobe Garamond Pro"/>
        </w:rPr>
        <w:t>Stanhope</w:t>
      </w:r>
      <w:proofErr w:type="spellEnd"/>
      <w:r w:rsidRPr="006613EB">
        <w:rPr>
          <w:rFonts w:ascii="Adobe Garamond Pro" w:hAnsi="Adobe Garamond Pro"/>
        </w:rPr>
        <w:t xml:space="preserve"> en B[</w:t>
      </w:r>
      <w:proofErr w:type="spellStart"/>
      <w:r w:rsidRPr="006613EB">
        <w:rPr>
          <w:rFonts w:ascii="Adobe Garamond Pro" w:hAnsi="Adobe Garamond Pro"/>
        </w:rPr>
        <w:t>ritish</w:t>
      </w:r>
      <w:proofErr w:type="spellEnd"/>
      <w:r w:rsidRPr="006613EB">
        <w:rPr>
          <w:rFonts w:ascii="Adobe Garamond Pro" w:hAnsi="Adobe Garamond Pro"/>
        </w:rPr>
        <w:t>] L[</w:t>
      </w:r>
      <w:proofErr w:type="spellStart"/>
      <w:r w:rsidRPr="006613EB">
        <w:rPr>
          <w:rFonts w:ascii="Adobe Garamond Pro" w:hAnsi="Adobe Garamond Pro"/>
        </w:rPr>
        <w:t>ibrary</w:t>
      </w:r>
      <w:proofErr w:type="spellEnd"/>
      <w:r w:rsidRPr="006613EB">
        <w:rPr>
          <w:rFonts w:ascii="Adobe Garamond Pro" w:hAnsi="Adobe Garamond Pro"/>
        </w:rPr>
        <w:t xml:space="preserve">] </w:t>
      </w:r>
      <w:proofErr w:type="spellStart"/>
      <w:r w:rsidRPr="006613EB">
        <w:rPr>
          <w:rFonts w:ascii="Adobe Garamond Pro" w:hAnsi="Adobe Garamond Pro"/>
        </w:rPr>
        <w:t>Add</w:t>
      </w:r>
      <w:proofErr w:type="spellEnd"/>
      <w:r w:rsidRPr="006613EB">
        <w:rPr>
          <w:rFonts w:ascii="Adobe Garamond Pro" w:hAnsi="Adobe Garamond Pro"/>
        </w:rPr>
        <w:t>[</w:t>
      </w:r>
      <w:proofErr w:type="spellStart"/>
      <w:r w:rsidRPr="006613EB">
        <w:rPr>
          <w:rFonts w:ascii="Adobe Garamond Pro" w:hAnsi="Adobe Garamond Pro"/>
        </w:rPr>
        <w:t>itional</w:t>
      </w:r>
      <w:proofErr w:type="spellEnd"/>
      <w:r w:rsidRPr="006613EB">
        <w:rPr>
          <w:rFonts w:ascii="Adobe Garamond Pro" w:hAnsi="Adobe Garamond Pro"/>
        </w:rPr>
        <w:t>] MS[</w:t>
      </w:r>
      <w:proofErr w:type="spellStart"/>
      <w:r w:rsidRPr="006613EB">
        <w:rPr>
          <w:rFonts w:ascii="Adobe Garamond Pro" w:hAnsi="Adobe Garamond Pro"/>
        </w:rPr>
        <w:t>Manuscript</w:t>
      </w:r>
      <w:proofErr w:type="spellEnd"/>
      <w:r w:rsidRPr="006613EB">
        <w:rPr>
          <w:rFonts w:ascii="Adobe Garamond Pro" w:hAnsi="Adobe Garamond Pro"/>
        </w:rPr>
        <w:t>] 28942_312–313.</w:t>
      </w:r>
    </w:p>
    <w:p w14:paraId="204F00F5"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43. En la cúspide —en su nivel más alto— del marco institucional de la Monarquía Hispánica se encontraba el Consejo de Estado, cuya función era asesorar al rey en asuntos de estado y, por lo tanto, conocía todos los asuntos de política exterior. A diferencia de otros consejos, carecía de </w:t>
      </w:r>
      <w:r w:rsidRPr="006613EB">
        <w:rPr>
          <w:rFonts w:ascii="Adobe Garamond Pro" w:hAnsi="Adobe Garamond Pro"/>
        </w:rPr>
        <w:lastRenderedPageBreak/>
        <w:t xml:space="preserve">funciones ejecutivas o jurisdiccionales y el rey, que ejercía plenos poderes en estas materias, nombraba libremente a sus miembros. En 1699, se produjo una amplia renovación de sus miembros, diseñada en gran medida para abordar la cuestión sucesoria y el desafío de la partición. Sobre este punto, es necesario referirse a la monografía coordinada por </w:t>
      </w:r>
      <w:proofErr w:type="spellStart"/>
      <w:r w:rsidRPr="006613EB">
        <w:rPr>
          <w:rFonts w:ascii="Adobe Garamond Pro" w:hAnsi="Adobe Garamond Pro"/>
        </w:rPr>
        <w:t>Rafaella</w:t>
      </w:r>
      <w:proofErr w:type="spellEnd"/>
      <w:r w:rsidRPr="006613EB">
        <w:rPr>
          <w:rFonts w:ascii="Adobe Garamond Pro" w:hAnsi="Adobe Garamond Pro"/>
        </w:rPr>
        <w:t xml:space="preserve"> Pilo y Christopher Storrs, que aparecerá en la revista </w:t>
      </w:r>
      <w:r w:rsidRPr="006613EB">
        <w:rPr>
          <w:rFonts w:ascii="Adobe Garamond Pro" w:hAnsi="Adobe Garamond Pro"/>
          <w:i/>
          <w:iCs/>
        </w:rPr>
        <w:t xml:space="preserve">Espacio, Tiempo y Forma, Serie IV, Historia </w:t>
      </w:r>
      <w:proofErr w:type="gramStart"/>
      <w:r w:rsidRPr="006613EB">
        <w:rPr>
          <w:rFonts w:ascii="Adobe Garamond Pro" w:hAnsi="Adobe Garamond Pro"/>
          <w:i/>
          <w:iCs/>
        </w:rPr>
        <w:t>Moderna</w:t>
      </w:r>
      <w:r w:rsidRPr="006613EB">
        <w:rPr>
          <w:rFonts w:ascii="Adobe Garamond Pro" w:hAnsi="Adobe Garamond Pro"/>
        </w:rPr>
        <w:t> ,</w:t>
      </w:r>
      <w:proofErr w:type="gramEnd"/>
      <w:r w:rsidRPr="006613EB">
        <w:rPr>
          <w:rFonts w:ascii="Adobe Garamond Pro" w:hAnsi="Adobe Garamond Pro"/>
        </w:rPr>
        <w:t xml:space="preserve"> titulada “Los nueve del 99” y dedicada a los </w:t>
      </w:r>
      <w:proofErr w:type="gramStart"/>
      <w:r w:rsidRPr="006613EB">
        <w:rPr>
          <w:rFonts w:ascii="Adobe Garamond Pro" w:hAnsi="Adobe Garamond Pro"/>
        </w:rPr>
        <w:t>Consejeros</w:t>
      </w:r>
      <w:proofErr w:type="gramEnd"/>
      <w:r w:rsidRPr="006613EB">
        <w:rPr>
          <w:rFonts w:ascii="Adobe Garamond Pro" w:hAnsi="Adobe Garamond Pro"/>
        </w:rPr>
        <w:t xml:space="preserve"> de Estado al final del reinado de Carlos II. Sobre el propio Consejo de Estado y su papel en el gobierno de la monarquía, véase F. Barrios. </w:t>
      </w:r>
      <w:r w:rsidRPr="006613EB">
        <w:rPr>
          <w:rFonts w:ascii="Adobe Garamond Pro" w:hAnsi="Adobe Garamond Pro"/>
          <w:i/>
          <w:iCs/>
        </w:rPr>
        <w:t>La gobernación de la monarquía de España: consejos, juntas y secretarios de la administración de corte</w:t>
      </w:r>
      <w:r w:rsidRPr="006613EB">
        <w:rPr>
          <w:rFonts w:ascii="Adobe Garamond Pro" w:hAnsi="Adobe Garamond Pro"/>
        </w:rPr>
        <w:t> (Madrid: BOE, 2015), 443–68.</w:t>
      </w:r>
    </w:p>
    <w:p w14:paraId="11E468D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44. AHNE 2761/1, extracto del Concilio celebrado en presencia de Su Majestad el 14 de noviembre de 1698; AHNE 2761/2, Decreto del 27 de enero de 1699. En estos dos archivos sin numerar, hay varios documentos con referencias al </w:t>
      </w:r>
      <w:proofErr w:type="gramStart"/>
      <w:r w:rsidRPr="006613EB">
        <w:rPr>
          <w:rFonts w:ascii="Adobe Garamond Pro" w:hAnsi="Adobe Garamond Pro"/>
          <w:i/>
          <w:iCs/>
        </w:rPr>
        <w:t>extracto</w:t>
      </w:r>
      <w:r w:rsidRPr="006613EB">
        <w:rPr>
          <w:rFonts w:ascii="Adobe Garamond Pro" w:hAnsi="Adobe Garamond Pro"/>
        </w:rPr>
        <w:t> ,</w:t>
      </w:r>
      <w:proofErr w:type="gramEnd"/>
      <w:r w:rsidRPr="006613EB">
        <w:rPr>
          <w:rFonts w:ascii="Adobe Garamond Pro" w:hAnsi="Adobe Garamond Pro"/>
        </w:rPr>
        <w:t xml:space="preserve"> como se indica en el texto, incluido el documento que el embajador imperial leyó a Ubilla el 29 de enero de 1699 exigiendo una explicación del supuesto nombramiento del Príncipe Elector.</w:t>
      </w:r>
    </w:p>
    <w:p w14:paraId="0296853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45. Sobre este tema, véase LM García-</w:t>
      </w:r>
      <w:proofErr w:type="spellStart"/>
      <w:r w:rsidRPr="006613EB">
        <w:rPr>
          <w:rFonts w:ascii="Adobe Garamond Pro" w:hAnsi="Adobe Garamond Pro"/>
        </w:rPr>
        <w:t>Badell</w:t>
      </w:r>
      <w:proofErr w:type="spellEnd"/>
      <w:r w:rsidRPr="006613EB">
        <w:rPr>
          <w:rFonts w:ascii="Adobe Garamond Pro" w:hAnsi="Adobe Garamond Pro"/>
        </w:rPr>
        <w:t>, 'La sucesión de Carlos II y las Cortes de Castilla', </w:t>
      </w:r>
      <w:r w:rsidRPr="006613EB">
        <w:rPr>
          <w:rFonts w:ascii="Adobe Garamond Pro" w:hAnsi="Adobe Garamond Pro"/>
          <w:i/>
          <w:iCs/>
        </w:rPr>
        <w:t xml:space="preserve">Cuadernos de historia del </w:t>
      </w:r>
      <w:proofErr w:type="gramStart"/>
      <w:r w:rsidRPr="006613EB">
        <w:rPr>
          <w:rFonts w:ascii="Adobe Garamond Pro" w:hAnsi="Adobe Garamond Pro"/>
          <w:i/>
          <w:iCs/>
        </w:rPr>
        <w:t>derecho</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xiii</w:t>
      </w:r>
      <w:proofErr w:type="spellEnd"/>
      <w:r w:rsidRPr="006613EB">
        <w:rPr>
          <w:rFonts w:ascii="Adobe Garamond Pro" w:hAnsi="Adobe Garamond Pro"/>
        </w:rPr>
        <w:t xml:space="preserve"> (2007), 111–54.</w:t>
      </w:r>
    </w:p>
    <w:p w14:paraId="6380DCD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46. Los juramentos de los príncipes de Asturias se remontan a la época medieval, aunque el juramento de Felipe III fue el primero de un heredero reconocido en toda la monarquía. Sobre estos juramentos, véase F. Marías, 'La representación del heredero: la imagen del Príncipe de Asturias en la España de los Austrias', en H.-D. </w:t>
      </w:r>
      <w:proofErr w:type="spellStart"/>
      <w:r w:rsidRPr="006613EB">
        <w:rPr>
          <w:rFonts w:ascii="Adobe Garamond Pro" w:hAnsi="Adobe Garamond Pro"/>
        </w:rPr>
        <w:t>Heimann</w:t>
      </w:r>
      <w:proofErr w:type="spellEnd"/>
      <w:r w:rsidRPr="006613EB">
        <w:rPr>
          <w:rFonts w:ascii="Adobe Garamond Pro" w:hAnsi="Adobe Garamond Pro"/>
        </w:rPr>
        <w:t xml:space="preserve">, S. </w:t>
      </w:r>
      <w:proofErr w:type="spellStart"/>
      <w:r w:rsidRPr="006613EB">
        <w:rPr>
          <w:rFonts w:ascii="Adobe Garamond Pro" w:hAnsi="Adobe Garamond Pro"/>
        </w:rPr>
        <w:t>Knippschild</w:t>
      </w:r>
      <w:proofErr w:type="spellEnd"/>
      <w:r w:rsidRPr="006613EB">
        <w:rPr>
          <w:rFonts w:ascii="Adobe Garamond Pro" w:hAnsi="Adobe Garamond Pro"/>
        </w:rPr>
        <w:t xml:space="preserve"> y V. Mínguez (</w:t>
      </w:r>
      <w:proofErr w:type="spellStart"/>
      <w:r w:rsidRPr="006613EB">
        <w:rPr>
          <w:rFonts w:ascii="Adobe Garamond Pro" w:hAnsi="Adobe Garamond Pro"/>
        </w:rPr>
        <w:t>eds</w:t>
      </w:r>
      <w:proofErr w:type="spellEnd"/>
      <w:r w:rsidRPr="006613EB">
        <w:rPr>
          <w:rFonts w:ascii="Adobe Garamond Pro" w:hAnsi="Adobe Garamond Pro"/>
        </w:rPr>
        <w:t>), </w:t>
      </w:r>
      <w:r w:rsidRPr="006613EB">
        <w:rPr>
          <w:rFonts w:ascii="Adobe Garamond Pro" w:hAnsi="Adobe Garamond Pro"/>
          <w:i/>
          <w:iCs/>
        </w:rPr>
        <w:t>Ceremoniales, ritos y representación del poder</w:t>
      </w:r>
      <w:r w:rsidRPr="006613EB">
        <w:rPr>
          <w:rFonts w:ascii="Adobe Garamond Pro" w:hAnsi="Adobe Garamond Pro"/>
        </w:rPr>
        <w:t> (Castellón Universidad Jaume I, 2004), 109–42, referencias en 115–24.</w:t>
      </w:r>
    </w:p>
    <w:p w14:paraId="61A5838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47. María Teresa era hija del emperador Leopoldo I y de la infanta Margarita Teresa, hermana paterna y materna de Carlos II (y pariente más próxima). Al casarse con el elector Maximiliano Manuel de Baviera, se vio obligada a renunciar a sus derechos dinásticos, algo que no fue bien visto en Madrid y que Carlos II nunca reconoció.</w:t>
      </w:r>
    </w:p>
    <w:p w14:paraId="25B44F01"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48. El informe de Harcourt, embajador francés, en AHNE 2761/2.</w:t>
      </w:r>
    </w:p>
    <w:p w14:paraId="1147953C"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49. Anteriormente citado BL </w:t>
      </w:r>
      <w:proofErr w:type="spellStart"/>
      <w:r w:rsidRPr="006613EB">
        <w:rPr>
          <w:rFonts w:ascii="Adobe Garamond Pro" w:hAnsi="Adobe Garamond Pro"/>
        </w:rPr>
        <w:t>Add</w:t>
      </w:r>
      <w:proofErr w:type="spellEnd"/>
      <w:r w:rsidRPr="006613EB">
        <w:rPr>
          <w:rFonts w:ascii="Adobe Garamond Pro" w:hAnsi="Adobe Garamond Pro"/>
        </w:rPr>
        <w:t xml:space="preserve"> MS 28942_312–313, véase BL </w:t>
      </w:r>
      <w:proofErr w:type="spellStart"/>
      <w:r w:rsidRPr="006613EB">
        <w:rPr>
          <w:rFonts w:ascii="Adobe Garamond Pro" w:hAnsi="Adobe Garamond Pro"/>
        </w:rPr>
        <w:t>Add</w:t>
      </w:r>
      <w:proofErr w:type="spellEnd"/>
      <w:r w:rsidRPr="006613EB">
        <w:rPr>
          <w:rFonts w:ascii="Adobe Garamond Pro" w:hAnsi="Adobe Garamond Pro"/>
        </w:rPr>
        <w:t xml:space="preserve"> MS 28942_316–317, protesta presentada en Londres por el embajador español, y BL </w:t>
      </w:r>
      <w:proofErr w:type="spellStart"/>
      <w:r w:rsidRPr="006613EB">
        <w:rPr>
          <w:rFonts w:ascii="Adobe Garamond Pro" w:hAnsi="Adobe Garamond Pro"/>
        </w:rPr>
        <w:t>Add</w:t>
      </w:r>
      <w:proofErr w:type="spellEnd"/>
      <w:r w:rsidRPr="006613EB">
        <w:rPr>
          <w:rFonts w:ascii="Adobe Garamond Pro" w:hAnsi="Adobe Garamond Pro"/>
        </w:rPr>
        <w:t xml:space="preserve"> MS 28942_318–319 sobre los términos iguales presentados a los Estados Generales.</w:t>
      </w:r>
    </w:p>
    <w:p w14:paraId="0234D74C"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50. AHNE, 2761/1, Quirós a Carlos II, 20 de febrero de 1699. Éste no fue el único caso; el barón </w:t>
      </w:r>
      <w:proofErr w:type="spellStart"/>
      <w:r w:rsidRPr="006613EB">
        <w:rPr>
          <w:rFonts w:ascii="Adobe Garamond Pro" w:hAnsi="Adobe Garamond Pro"/>
        </w:rPr>
        <w:t>Dittre</w:t>
      </w:r>
      <w:proofErr w:type="spellEnd"/>
      <w:r w:rsidRPr="006613EB">
        <w:rPr>
          <w:rFonts w:ascii="Adobe Garamond Pro" w:hAnsi="Adobe Garamond Pro"/>
        </w:rPr>
        <w:t xml:space="preserve"> escribió a Carlos II desde París tres días después, y hay otros ejemplos en el mismo archivo.</w:t>
      </w:r>
    </w:p>
    <w:p w14:paraId="4034307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51. AHNE, 2761/1, Quirós a Carlos II, 17 de marzo de 1699, y Canales a Carlos II, 23 de abril de 1699.</w:t>
      </w:r>
    </w:p>
    <w:p w14:paraId="2D330A83"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52. AHNE, 2621/2, Canales a Carlos II, 30 de marzo de 1699.</w:t>
      </w:r>
    </w:p>
    <w:p w14:paraId="1A271B8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53. Posiblemente no obtuvo la aprobación debido a las reparaciones que despertarían en Carlos II una iniciativa destinada a promover disensiones contra la política del rey inglés, véase nota 75. Sobre Canales, D. Salinas, 'La diplomacia española a través de los embajadores en La Haya (1665–1700)', </w:t>
      </w:r>
      <w:proofErr w:type="spellStart"/>
      <w:r w:rsidRPr="006613EB">
        <w:rPr>
          <w:rFonts w:ascii="Adobe Garamond Pro" w:hAnsi="Adobe Garamond Pro"/>
          <w:i/>
          <w:iCs/>
        </w:rPr>
        <w:t>Bulletin</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Hispanique</w:t>
      </w:r>
      <w:proofErr w:type="spellEnd"/>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xc</w:t>
      </w:r>
      <w:proofErr w:type="spellEnd"/>
      <w:r w:rsidRPr="006613EB">
        <w:rPr>
          <w:rFonts w:ascii="Adobe Garamond Pro" w:hAnsi="Adobe Garamond Pro"/>
        </w:rPr>
        <w:t xml:space="preserve"> (1988), 363–73.</w:t>
      </w:r>
    </w:p>
    <w:p w14:paraId="6958F9D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54. Las primeras noticias que recibió </w:t>
      </w:r>
      <w:proofErr w:type="spellStart"/>
      <w:r w:rsidRPr="006613EB">
        <w:rPr>
          <w:rFonts w:ascii="Adobe Garamond Pro" w:hAnsi="Adobe Garamond Pro"/>
        </w:rPr>
        <w:t>Stanhope</w:t>
      </w:r>
      <w:proofErr w:type="spellEnd"/>
      <w:r w:rsidRPr="006613EB">
        <w:rPr>
          <w:rFonts w:ascii="Adobe Garamond Pro" w:hAnsi="Adobe Garamond Pro"/>
        </w:rPr>
        <w:t xml:space="preserve"> procedían de los Países Bajos; véase Lord </w:t>
      </w:r>
      <w:proofErr w:type="spellStart"/>
      <w:r w:rsidRPr="006613EB">
        <w:rPr>
          <w:rFonts w:ascii="Adobe Garamond Pro" w:hAnsi="Adobe Garamond Pro"/>
        </w:rPr>
        <w:t>Mahon</w:t>
      </w:r>
      <w:proofErr w:type="spellEnd"/>
      <w:r w:rsidRPr="006613EB">
        <w:rPr>
          <w:rFonts w:ascii="Adobe Garamond Pro" w:hAnsi="Adobe Garamond Pro"/>
        </w:rPr>
        <w:t>, </w:t>
      </w:r>
      <w:proofErr w:type="spellStart"/>
      <w:r w:rsidRPr="006613EB">
        <w:rPr>
          <w:rFonts w:ascii="Adobe Garamond Pro" w:hAnsi="Adobe Garamond Pro"/>
          <w:i/>
          <w:iCs/>
        </w:rPr>
        <w:t>Spain</w:t>
      </w:r>
      <w:proofErr w:type="spellEnd"/>
      <w:r w:rsidRPr="006613EB">
        <w:rPr>
          <w:rFonts w:ascii="Adobe Garamond Pro" w:hAnsi="Adobe Garamond Pro"/>
          <w:i/>
          <w:iCs/>
        </w:rPr>
        <w:t xml:space="preserve"> </w:t>
      </w:r>
      <w:proofErr w:type="spellStart"/>
      <w:r w:rsidRPr="006613EB">
        <w:rPr>
          <w:rFonts w:ascii="Adobe Garamond Pro" w:hAnsi="Adobe Garamond Pro"/>
          <w:i/>
          <w:iCs/>
        </w:rPr>
        <w:t>under</w:t>
      </w:r>
      <w:proofErr w:type="spellEnd"/>
      <w:r w:rsidRPr="006613EB">
        <w:rPr>
          <w:rFonts w:ascii="Adobe Garamond Pro" w:hAnsi="Adobe Garamond Pro"/>
          <w:i/>
          <w:iCs/>
        </w:rPr>
        <w:t xml:space="preserve"> Charles </w:t>
      </w:r>
      <w:proofErr w:type="spellStart"/>
      <w:r w:rsidRPr="006613EB">
        <w:rPr>
          <w:rFonts w:ascii="Adobe Garamond Pro" w:hAnsi="Adobe Garamond Pro"/>
          <w:i/>
          <w:iCs/>
        </w:rPr>
        <w:t>the</w:t>
      </w:r>
      <w:proofErr w:type="spellEnd"/>
      <w:r w:rsidRPr="006613EB">
        <w:rPr>
          <w:rFonts w:ascii="Adobe Garamond Pro" w:hAnsi="Adobe Garamond Pro"/>
          <w:i/>
          <w:iCs/>
        </w:rPr>
        <w:t> II </w:t>
      </w:r>
      <w:proofErr w:type="gramStart"/>
      <w:r w:rsidRPr="006613EB">
        <w:rPr>
          <w:rFonts w:ascii="Adobe Garamond Pro" w:hAnsi="Adobe Garamond Pro"/>
          <w:i/>
          <w:iCs/>
        </w:rPr>
        <w:t>(</w:t>
      </w:r>
      <w:r w:rsidRPr="006613EB">
        <w:rPr>
          <w:rFonts w:ascii="Adobe Garamond Pro" w:hAnsi="Adobe Garamond Pro"/>
        </w:rPr>
        <w:t> Londres</w:t>
      </w:r>
      <w:proofErr w:type="gramEnd"/>
      <w:r w:rsidRPr="006613EB">
        <w:rPr>
          <w:rFonts w:ascii="Adobe Garamond Pro" w:hAnsi="Adobe Garamond Pro"/>
        </w:rPr>
        <w:t xml:space="preserve">: John Murray, 1744), 156. </w:t>
      </w:r>
      <w:proofErr w:type="gramStart"/>
      <w:r w:rsidRPr="006613EB">
        <w:rPr>
          <w:rFonts w:ascii="Adobe Garamond Pro" w:hAnsi="Adobe Garamond Pro"/>
        </w:rPr>
        <w:t>Respecto a la respuesta militar y la expulsión de los escoceses, véase C. Storrs, «</w:t>
      </w:r>
      <w:proofErr w:type="spellStart"/>
      <w:r w:rsidRPr="006613EB">
        <w:rPr>
          <w:rFonts w:ascii="Adobe Garamond Pro" w:hAnsi="Adobe Garamond Pro"/>
        </w:rPr>
        <w:t>Disaster</w:t>
      </w:r>
      <w:proofErr w:type="spellEnd"/>
      <w:r w:rsidRPr="006613EB">
        <w:rPr>
          <w:rFonts w:ascii="Adobe Garamond Pro" w:hAnsi="Adobe Garamond Pro"/>
        </w:rPr>
        <w:t xml:space="preserve"> at </w:t>
      </w:r>
      <w:proofErr w:type="spellStart"/>
      <w:r w:rsidRPr="006613EB">
        <w:rPr>
          <w:rFonts w:ascii="Adobe Garamond Pro" w:hAnsi="Adobe Garamond Pro"/>
        </w:rPr>
        <w:t>Darien</w:t>
      </w:r>
      <w:proofErr w:type="spellEnd"/>
      <w:r w:rsidRPr="006613EB">
        <w:rPr>
          <w:rFonts w:ascii="Adobe Garamond Pro" w:hAnsi="Adobe Garamond Pro"/>
        </w:rPr>
        <w:t xml:space="preserve"> (1698-1700)?</w:t>
      </w:r>
      <w:proofErr w:type="gramEnd"/>
      <w:r w:rsidRPr="006613EB">
        <w:rPr>
          <w:rFonts w:ascii="Adobe Garamond Pro" w:hAnsi="Adobe Garamond Pro"/>
        </w:rPr>
        <w:t xml:space="preserve">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lastRenderedPageBreak/>
        <w:t>Persistence</w:t>
      </w:r>
      <w:proofErr w:type="spellEnd"/>
      <w:r w:rsidRPr="006613EB">
        <w:rPr>
          <w:rFonts w:ascii="Adobe Garamond Pro" w:hAnsi="Adobe Garamond Pro"/>
        </w:rPr>
        <w:t xml:space="preserve"> </w:t>
      </w:r>
      <w:proofErr w:type="spellStart"/>
      <w:r w:rsidRPr="006613EB">
        <w:rPr>
          <w:rFonts w:ascii="Adobe Garamond Pro" w:hAnsi="Adobe Garamond Pro"/>
        </w:rPr>
        <w:t>of</w:t>
      </w:r>
      <w:proofErr w:type="spellEnd"/>
      <w:r w:rsidRPr="006613EB">
        <w:rPr>
          <w:rFonts w:ascii="Adobe Garamond Pro" w:hAnsi="Adobe Garamond Pro"/>
        </w:rPr>
        <w:t xml:space="preserve"> </w:t>
      </w:r>
      <w:proofErr w:type="spellStart"/>
      <w:r w:rsidRPr="006613EB">
        <w:rPr>
          <w:rFonts w:ascii="Adobe Garamond Pro" w:hAnsi="Adobe Garamond Pro"/>
        </w:rPr>
        <w:t>Spanish</w:t>
      </w:r>
      <w:proofErr w:type="spellEnd"/>
      <w:r w:rsidRPr="006613EB">
        <w:rPr>
          <w:rFonts w:ascii="Adobe Garamond Pro" w:hAnsi="Adobe Garamond Pro"/>
        </w:rPr>
        <w:t xml:space="preserve"> Imperial </w:t>
      </w:r>
      <w:proofErr w:type="spellStart"/>
      <w:r w:rsidRPr="006613EB">
        <w:rPr>
          <w:rFonts w:ascii="Adobe Garamond Pro" w:hAnsi="Adobe Garamond Pro"/>
        </w:rPr>
        <w:t>Power</w:t>
      </w:r>
      <w:proofErr w:type="spellEnd"/>
      <w:r w:rsidRPr="006613EB">
        <w:rPr>
          <w:rFonts w:ascii="Adobe Garamond Pro" w:hAnsi="Adobe Garamond Pro"/>
        </w:rPr>
        <w:t xml:space="preserve"> </w:t>
      </w:r>
      <w:proofErr w:type="spellStart"/>
      <w:r w:rsidRPr="006613EB">
        <w:rPr>
          <w:rFonts w:ascii="Adobe Garamond Pro" w:hAnsi="Adobe Garamond Pro"/>
        </w:rPr>
        <w:t>on</w:t>
      </w:r>
      <w:proofErr w:type="spellEnd"/>
      <w:r w:rsidRPr="006613EB">
        <w:rPr>
          <w:rFonts w:ascii="Adobe Garamond Pro" w:hAnsi="Adobe Garamond Pro"/>
        </w:rPr>
        <w:t xml:space="preserve"> </w:t>
      </w:r>
      <w:proofErr w:type="spellStart"/>
      <w:r w:rsidRPr="006613EB">
        <w:rPr>
          <w:rFonts w:ascii="Adobe Garamond Pro" w:hAnsi="Adobe Garamond Pro"/>
        </w:rPr>
        <w:t>the</w:t>
      </w:r>
      <w:proofErr w:type="spellEnd"/>
      <w:r w:rsidRPr="006613EB">
        <w:rPr>
          <w:rFonts w:ascii="Adobe Garamond Pro" w:hAnsi="Adobe Garamond Pro"/>
        </w:rPr>
        <w:t xml:space="preserve"> Eve </w:t>
      </w:r>
      <w:proofErr w:type="spellStart"/>
      <w:r w:rsidRPr="006613EB">
        <w:rPr>
          <w:rFonts w:ascii="Adobe Garamond Pro" w:hAnsi="Adobe Garamond Pro"/>
        </w:rPr>
        <w:t>of</w:t>
      </w:r>
      <w:proofErr w:type="spellEnd"/>
      <w:r w:rsidRPr="006613EB">
        <w:rPr>
          <w:rFonts w:ascii="Adobe Garamond Pro" w:hAnsi="Adobe Garamond Pro"/>
        </w:rPr>
        <w:t xml:space="preserve">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t>Demise</w:t>
      </w:r>
      <w:proofErr w:type="spellEnd"/>
      <w:r w:rsidRPr="006613EB">
        <w:rPr>
          <w:rFonts w:ascii="Adobe Garamond Pro" w:hAnsi="Adobe Garamond Pro"/>
        </w:rPr>
        <w:t xml:space="preserve"> </w:t>
      </w:r>
      <w:proofErr w:type="spellStart"/>
      <w:r w:rsidRPr="006613EB">
        <w:rPr>
          <w:rFonts w:ascii="Adobe Garamond Pro" w:hAnsi="Adobe Garamond Pro"/>
        </w:rPr>
        <w:t>of</w:t>
      </w:r>
      <w:proofErr w:type="spellEnd"/>
      <w:r w:rsidRPr="006613EB">
        <w:rPr>
          <w:rFonts w:ascii="Adobe Garamond Pro" w:hAnsi="Adobe Garamond Pro"/>
        </w:rPr>
        <w:t xml:space="preserve">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t>Spanish</w:t>
      </w:r>
      <w:proofErr w:type="spellEnd"/>
      <w:r w:rsidRPr="006613EB">
        <w:rPr>
          <w:rFonts w:ascii="Adobe Garamond Pro" w:hAnsi="Adobe Garamond Pro"/>
        </w:rPr>
        <w:t xml:space="preserve"> </w:t>
      </w:r>
      <w:proofErr w:type="spellStart"/>
      <w:r w:rsidRPr="006613EB">
        <w:rPr>
          <w:rFonts w:ascii="Adobe Garamond Pro" w:hAnsi="Adobe Garamond Pro"/>
        </w:rPr>
        <w:t>Habsburgs</w:t>
      </w:r>
      <w:proofErr w:type="spellEnd"/>
      <w:r w:rsidRPr="006613EB">
        <w:rPr>
          <w:rFonts w:ascii="Adobe Garamond Pro" w:hAnsi="Adobe Garamond Pro"/>
        </w:rPr>
        <w:t>», </w:t>
      </w:r>
      <w:proofErr w:type="spellStart"/>
      <w:r w:rsidRPr="006613EB">
        <w:rPr>
          <w:rFonts w:ascii="Adobe Garamond Pro" w:hAnsi="Adobe Garamond Pro"/>
          <w:i/>
          <w:iCs/>
        </w:rPr>
        <w:t>European</w:t>
      </w:r>
      <w:proofErr w:type="spellEnd"/>
      <w:r w:rsidRPr="006613EB">
        <w:rPr>
          <w:rFonts w:ascii="Adobe Garamond Pro" w:hAnsi="Adobe Garamond Pro"/>
          <w:i/>
          <w:iCs/>
        </w:rPr>
        <w:t xml:space="preserve"> </w:t>
      </w:r>
      <w:proofErr w:type="spellStart"/>
      <w:r w:rsidRPr="006613EB">
        <w:rPr>
          <w:rFonts w:ascii="Adobe Garamond Pro" w:hAnsi="Adobe Garamond Pro"/>
          <w:i/>
          <w:iCs/>
        </w:rPr>
        <w:t>History</w:t>
      </w:r>
      <w:proofErr w:type="spellEnd"/>
      <w:r w:rsidRPr="006613EB">
        <w:rPr>
          <w:rFonts w:ascii="Adobe Garamond Pro" w:hAnsi="Adobe Garamond Pro"/>
          <w:i/>
          <w:iCs/>
        </w:rPr>
        <w:t xml:space="preserve"> </w:t>
      </w:r>
      <w:proofErr w:type="spellStart"/>
      <w:r w:rsidRPr="006613EB">
        <w:rPr>
          <w:rFonts w:ascii="Adobe Garamond Pro" w:hAnsi="Adobe Garamond Pro"/>
          <w:i/>
          <w:iCs/>
        </w:rPr>
        <w:t>Quarterly</w:t>
      </w:r>
      <w:proofErr w:type="spellEnd"/>
      <w:r w:rsidRPr="006613EB">
        <w:rPr>
          <w:rFonts w:ascii="Adobe Garamond Pro" w:hAnsi="Adobe Garamond Pro"/>
        </w:rPr>
        <w:t xml:space="preserve"> , </w:t>
      </w:r>
      <w:proofErr w:type="spellStart"/>
      <w:r w:rsidRPr="006613EB">
        <w:rPr>
          <w:rFonts w:ascii="Adobe Garamond Pro" w:hAnsi="Adobe Garamond Pro"/>
        </w:rPr>
        <w:t>xxix</w:t>
      </w:r>
      <w:proofErr w:type="spellEnd"/>
      <w:r w:rsidRPr="006613EB">
        <w:rPr>
          <w:rFonts w:ascii="Adobe Garamond Pro" w:hAnsi="Adobe Garamond Pro"/>
        </w:rPr>
        <w:t xml:space="preserve"> (1999), 5-38; para sus consecuencias para la sucesión, véase J. Arroyo </w:t>
      </w:r>
      <w:proofErr w:type="spellStart"/>
      <w:r w:rsidRPr="006613EB">
        <w:rPr>
          <w:rFonts w:ascii="Adobe Garamond Pro" w:hAnsi="Adobe Garamond Pro"/>
        </w:rPr>
        <w:t>Vozmediano</w:t>
      </w:r>
      <w:proofErr w:type="spellEnd"/>
      <w:r w:rsidRPr="006613EB">
        <w:rPr>
          <w:rFonts w:ascii="Adobe Garamond Pro" w:hAnsi="Adobe Garamond Pro"/>
        </w:rPr>
        <w:t>, 'Los escoceses de Indias y el Testamento de su Católica Majestad', </w:t>
      </w:r>
      <w:r w:rsidRPr="006613EB">
        <w:rPr>
          <w:rFonts w:ascii="Adobe Garamond Pro" w:hAnsi="Adobe Garamond Pro"/>
          <w:i/>
          <w:iCs/>
        </w:rPr>
        <w:t>Espacio, Tiempo y Forma</w:t>
      </w:r>
      <w:r w:rsidRPr="006613EB">
        <w:rPr>
          <w:rFonts w:ascii="Adobe Garamond Pro" w:hAnsi="Adobe Garamond Pro"/>
        </w:rPr>
        <w:t xml:space="preserve"> , </w:t>
      </w:r>
      <w:proofErr w:type="spellStart"/>
      <w:r w:rsidRPr="006613EB">
        <w:rPr>
          <w:rFonts w:ascii="Adobe Garamond Pro" w:hAnsi="Adobe Garamond Pro"/>
        </w:rPr>
        <w:t>xxv</w:t>
      </w:r>
      <w:proofErr w:type="spellEnd"/>
      <w:r w:rsidRPr="006613EB">
        <w:rPr>
          <w:rFonts w:ascii="Adobe Garamond Pro" w:hAnsi="Adobe Garamond Pro"/>
        </w:rPr>
        <w:t xml:space="preserve"> (2012), 275–98, y para un relato completo y actualizado de la aventura, véase J. </w:t>
      </w:r>
      <w:proofErr w:type="spellStart"/>
      <w:r w:rsidRPr="006613EB">
        <w:rPr>
          <w:rFonts w:ascii="Adobe Garamond Pro" w:hAnsi="Adobe Garamond Pro"/>
        </w:rPr>
        <w:t>Orr</w:t>
      </w:r>
      <w:proofErr w:type="spellEnd"/>
      <w:r w:rsidRPr="006613EB">
        <w:rPr>
          <w:rFonts w:ascii="Adobe Garamond Pro" w:hAnsi="Adobe Garamond Pro"/>
        </w:rPr>
        <w:t>, </w:t>
      </w:r>
      <w:r w:rsidRPr="006613EB">
        <w:rPr>
          <w:rFonts w:ascii="Adobe Garamond Pro" w:hAnsi="Adobe Garamond Pro"/>
          <w:i/>
          <w:iCs/>
        </w:rPr>
        <w:t xml:space="preserve">New </w:t>
      </w:r>
      <w:proofErr w:type="spellStart"/>
      <w:r w:rsidRPr="006613EB">
        <w:rPr>
          <w:rFonts w:ascii="Adobe Garamond Pro" w:hAnsi="Adobe Garamond Pro"/>
          <w:i/>
          <w:iCs/>
        </w:rPr>
        <w:t>Caledonia's</w:t>
      </w:r>
      <w:proofErr w:type="spellEnd"/>
      <w:r w:rsidRPr="006613EB">
        <w:rPr>
          <w:rFonts w:ascii="Adobe Garamond Pro" w:hAnsi="Adobe Garamond Pro"/>
          <w:i/>
          <w:iCs/>
        </w:rPr>
        <w:t> W </w:t>
      </w:r>
      <w:proofErr w:type="spellStart"/>
      <w:r w:rsidRPr="006613EB">
        <w:rPr>
          <w:rFonts w:ascii="Adobe Garamond Pro" w:hAnsi="Adobe Garamond Pro"/>
          <w:i/>
          <w:iCs/>
        </w:rPr>
        <w:t>ake</w:t>
      </w:r>
      <w:proofErr w:type="spellEnd"/>
      <w:r w:rsidRPr="006613EB">
        <w:rPr>
          <w:rFonts w:ascii="Adobe Garamond Pro" w:hAnsi="Adobe Garamond Pro"/>
          <w:i/>
          <w:iCs/>
        </w:rPr>
        <w:t>: </w:t>
      </w:r>
      <w:proofErr w:type="spellStart"/>
      <w:r w:rsidRPr="006613EB">
        <w:rPr>
          <w:rFonts w:ascii="Adobe Garamond Pro" w:hAnsi="Adobe Garamond Pro"/>
          <w:i/>
          <w:iCs/>
        </w:rPr>
        <w:t>Expanding</w:t>
      </w:r>
      <w:proofErr w:type="spellEnd"/>
      <w:r w:rsidRPr="006613EB">
        <w:rPr>
          <w:rFonts w:ascii="Adobe Garamond Pro" w:hAnsi="Adobe Garamond Pro"/>
          <w:i/>
          <w:iCs/>
        </w:rPr>
        <w:t>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S tory </w:t>
      </w:r>
      <w:proofErr w:type="spellStart"/>
      <w:r w:rsidRPr="006613EB">
        <w:rPr>
          <w:rFonts w:ascii="Adobe Garamond Pro" w:hAnsi="Adobe Garamond Pro"/>
          <w:i/>
          <w:iCs/>
        </w:rPr>
        <w:t>of</w:t>
      </w:r>
      <w:proofErr w:type="spellEnd"/>
      <w:r w:rsidRPr="006613EB">
        <w:rPr>
          <w:rFonts w:ascii="Adobe Garamond Pro" w:hAnsi="Adobe Garamond Pro"/>
          <w:i/>
          <w:iCs/>
        </w:rPr>
        <w:t xml:space="preserve"> Company </w:t>
      </w:r>
      <w:proofErr w:type="spellStart"/>
      <w:r w:rsidRPr="006613EB">
        <w:rPr>
          <w:rFonts w:ascii="Adobe Garamond Pro" w:hAnsi="Adobe Garamond Pro"/>
          <w:i/>
          <w:iCs/>
        </w:rPr>
        <w:t>of</w:t>
      </w:r>
      <w:proofErr w:type="spellEnd"/>
      <w:r w:rsidRPr="006613EB">
        <w:rPr>
          <w:rFonts w:ascii="Adobe Garamond Pro" w:hAnsi="Adobe Garamond Pro"/>
          <w:i/>
          <w:iCs/>
        </w:rPr>
        <w:t xml:space="preserve"> Scotland </w:t>
      </w:r>
      <w:proofErr w:type="spellStart"/>
      <w:r w:rsidRPr="006613EB">
        <w:rPr>
          <w:rFonts w:ascii="Adobe Garamond Pro" w:hAnsi="Adobe Garamond Pro"/>
          <w:i/>
          <w:iCs/>
        </w:rPr>
        <w:t>Expeditions</w:t>
      </w:r>
      <w:proofErr w:type="spellEnd"/>
      <w:r w:rsidRPr="006613EB">
        <w:rPr>
          <w:rFonts w:ascii="Adobe Garamond Pro" w:hAnsi="Adobe Garamond Pro"/>
          <w:i/>
          <w:iCs/>
        </w:rPr>
        <w:t> </w:t>
      </w:r>
      <w:proofErr w:type="spellStart"/>
      <w:r w:rsidRPr="006613EB">
        <w:rPr>
          <w:rFonts w:ascii="Adobe Garamond Pro" w:hAnsi="Adobe Garamond Pro"/>
          <w:i/>
          <w:iCs/>
        </w:rPr>
        <w:t>to</w:t>
      </w:r>
      <w:proofErr w:type="spellEnd"/>
      <w:r w:rsidRPr="006613EB">
        <w:rPr>
          <w:rFonts w:ascii="Adobe Garamond Pro" w:hAnsi="Adobe Garamond Pro"/>
          <w:i/>
          <w:iCs/>
        </w:rPr>
        <w:t xml:space="preserve"> </w:t>
      </w:r>
      <w:proofErr w:type="spellStart"/>
      <w:r w:rsidRPr="006613EB">
        <w:rPr>
          <w:rFonts w:ascii="Adobe Garamond Pro" w:hAnsi="Adobe Garamond Pro"/>
          <w:i/>
          <w:iCs/>
        </w:rPr>
        <w:t>Darien</w:t>
      </w:r>
      <w:proofErr w:type="spellEnd"/>
      <w:r w:rsidRPr="006613EB">
        <w:rPr>
          <w:rFonts w:ascii="Adobe Garamond Pro" w:hAnsi="Adobe Garamond Pro"/>
          <w:i/>
          <w:iCs/>
        </w:rPr>
        <w:t>, 1698- - 1700</w:t>
      </w:r>
      <w:r w:rsidRPr="006613EB">
        <w:rPr>
          <w:rFonts w:ascii="Adobe Garamond Pro" w:hAnsi="Adobe Garamond Pro"/>
        </w:rPr>
        <w:t> (tesis doctoral, Univ. de Dundee, 2014).</w:t>
      </w:r>
    </w:p>
    <w:p w14:paraId="157686F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55. Archivos Nacionales, SP [Documentos de Estado] 94/74_145, </w:t>
      </w:r>
      <w:proofErr w:type="spellStart"/>
      <w:r w:rsidRPr="006613EB">
        <w:rPr>
          <w:rFonts w:ascii="Adobe Garamond Pro" w:hAnsi="Adobe Garamond Pro"/>
        </w:rPr>
        <w:t>Stanhope</w:t>
      </w:r>
      <w:proofErr w:type="spellEnd"/>
      <w:r w:rsidRPr="006613EB">
        <w:rPr>
          <w:rFonts w:ascii="Adobe Garamond Pro" w:hAnsi="Adobe Garamond Pro"/>
        </w:rPr>
        <w:t xml:space="preserve"> al Secretario J. Vernon, 18 de marzo de 1699: «Él (el embajador francés) ciertamente pretende incitar una disputa entre Inglaterra y España en las Indias, y en tal caso, sin duda, ha prometido la ayuda de su señor a España contra nosotros, lo cual debería ser un gesto de cariño para este pueblo, ya que facilitaría enormemente su aceptación como sucesor de la monarquía y nos excluiría, como enemigos, de cualquier participación en la gestión de la misma». En términos similares, escribe a su colega en Lisboa, </w:t>
      </w:r>
      <w:proofErr w:type="spellStart"/>
      <w:r w:rsidRPr="006613EB">
        <w:rPr>
          <w:rFonts w:ascii="Adobe Garamond Pro" w:hAnsi="Adobe Garamond Pro"/>
        </w:rPr>
        <w:t>Methuen</w:t>
      </w:r>
      <w:proofErr w:type="spellEnd"/>
      <w:r w:rsidRPr="006613EB">
        <w:rPr>
          <w:rFonts w:ascii="Adobe Garamond Pro" w:hAnsi="Adobe Garamond Pro"/>
        </w:rPr>
        <w:t>, mostrando cómo el embajador francés había replanteado los aspectos religiosos del asunto, Mahón, </w:t>
      </w:r>
      <w:proofErr w:type="gramStart"/>
      <w:r w:rsidRPr="006613EB">
        <w:rPr>
          <w:rFonts w:ascii="Adobe Garamond Pro" w:hAnsi="Adobe Garamond Pro"/>
          <w:i/>
          <w:iCs/>
        </w:rPr>
        <w:t>España</w:t>
      </w:r>
      <w:r w:rsidRPr="006613EB">
        <w:rPr>
          <w:rFonts w:ascii="Adobe Garamond Pro" w:hAnsi="Adobe Garamond Pro"/>
        </w:rPr>
        <w:t> ,</w:t>
      </w:r>
      <w:proofErr w:type="gramEnd"/>
      <w:r w:rsidRPr="006613EB">
        <w:rPr>
          <w:rFonts w:ascii="Adobe Garamond Pro" w:hAnsi="Adobe Garamond Pro"/>
        </w:rPr>
        <w:t xml:space="preserve"> 158.</w:t>
      </w:r>
    </w:p>
    <w:p w14:paraId="7F24E9A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56. TNA, SP 94/73_158, Memorial a Vernon, 19 de abril de 1699.</w:t>
      </w:r>
    </w:p>
    <w:p w14:paraId="46258F4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57. TNA, SP 94/74_146, </w:t>
      </w:r>
      <w:proofErr w:type="spellStart"/>
      <w:r w:rsidRPr="006613EB">
        <w:rPr>
          <w:rFonts w:ascii="Adobe Garamond Pro" w:hAnsi="Adobe Garamond Pro"/>
        </w:rPr>
        <w:t>Stanhope</w:t>
      </w:r>
      <w:proofErr w:type="spellEnd"/>
      <w:r w:rsidRPr="006613EB">
        <w:rPr>
          <w:rFonts w:ascii="Adobe Garamond Pro" w:hAnsi="Adobe Garamond Pro"/>
        </w:rPr>
        <w:t xml:space="preserve"> a Vernon, 15 de abril de 1699.</w:t>
      </w:r>
    </w:p>
    <w:p w14:paraId="29F67355"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58. TNA, SP 94/73_163–165, Vernon a </w:t>
      </w:r>
      <w:proofErr w:type="spellStart"/>
      <w:r w:rsidRPr="006613EB">
        <w:rPr>
          <w:rFonts w:ascii="Adobe Garamond Pro" w:hAnsi="Adobe Garamond Pro"/>
        </w:rPr>
        <w:t>Stanhope</w:t>
      </w:r>
      <w:proofErr w:type="spellEnd"/>
      <w:r w:rsidRPr="006613EB">
        <w:rPr>
          <w:rFonts w:ascii="Adobe Garamond Pro" w:hAnsi="Adobe Garamond Pro"/>
        </w:rPr>
        <w:t>, (OS) 16 de mayo de 1699.</w:t>
      </w:r>
    </w:p>
    <w:p w14:paraId="6EB343D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59. TNA, SP 94/73_169–170.</w:t>
      </w:r>
    </w:p>
    <w:p w14:paraId="6E3F7A21"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60. TNA, SP 94/73_171–172.</w:t>
      </w:r>
    </w:p>
    <w:p w14:paraId="143D462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61. El texto del proyecto se encuentra en A. </w:t>
      </w:r>
      <w:proofErr w:type="spellStart"/>
      <w:r w:rsidRPr="006613EB">
        <w:rPr>
          <w:rFonts w:ascii="Adobe Garamond Pro" w:hAnsi="Adobe Garamond Pro"/>
        </w:rPr>
        <w:t>Legrelle</w:t>
      </w:r>
      <w:proofErr w:type="spellEnd"/>
      <w:r w:rsidRPr="006613EB">
        <w:rPr>
          <w:rFonts w:ascii="Adobe Garamond Pro" w:hAnsi="Adobe Garamond Pro"/>
        </w:rPr>
        <w:t>, </w:t>
      </w:r>
      <w:r w:rsidRPr="006613EB">
        <w:rPr>
          <w:rFonts w:ascii="Adobe Garamond Pro" w:hAnsi="Adobe Garamond Pro"/>
          <w:i/>
          <w:iCs/>
        </w:rPr>
        <w:t xml:space="preserve">La </w:t>
      </w:r>
      <w:proofErr w:type="spellStart"/>
      <w:r w:rsidRPr="006613EB">
        <w:rPr>
          <w:rFonts w:ascii="Adobe Garamond Pro" w:hAnsi="Adobe Garamond Pro"/>
          <w:i/>
          <w:iCs/>
        </w:rPr>
        <w:t>diplomatie</w:t>
      </w:r>
      <w:proofErr w:type="spellEnd"/>
      <w:r w:rsidRPr="006613EB">
        <w:rPr>
          <w:rFonts w:ascii="Adobe Garamond Pro" w:hAnsi="Adobe Garamond Pro"/>
          <w:i/>
          <w:iCs/>
        </w:rPr>
        <w:t xml:space="preserve"> </w:t>
      </w:r>
      <w:proofErr w:type="spellStart"/>
      <w:r w:rsidRPr="006613EB">
        <w:rPr>
          <w:rFonts w:ascii="Adobe Garamond Pro" w:hAnsi="Adobe Garamond Pro"/>
          <w:i/>
          <w:iCs/>
        </w:rPr>
        <w:t>française</w:t>
      </w:r>
      <w:proofErr w:type="spellEnd"/>
      <w:r w:rsidRPr="006613EB">
        <w:rPr>
          <w:rFonts w:ascii="Adobe Garamond Pro" w:hAnsi="Adobe Garamond Pro"/>
          <w:i/>
          <w:iCs/>
        </w:rPr>
        <w:t xml:space="preserve"> et la </w:t>
      </w:r>
      <w:proofErr w:type="spellStart"/>
      <w:r w:rsidRPr="006613EB">
        <w:rPr>
          <w:rFonts w:ascii="Adobe Garamond Pro" w:hAnsi="Adobe Garamond Pro"/>
          <w:i/>
          <w:iCs/>
        </w:rPr>
        <w:t>Succession</w:t>
      </w:r>
      <w:proofErr w:type="spellEnd"/>
      <w:r w:rsidRPr="006613EB">
        <w:rPr>
          <w:rFonts w:ascii="Adobe Garamond Pro" w:hAnsi="Adobe Garamond Pro"/>
          <w:i/>
          <w:iCs/>
        </w:rPr>
        <w:t xml:space="preserve"> </w:t>
      </w:r>
      <w:proofErr w:type="spellStart"/>
      <w:r w:rsidRPr="006613EB">
        <w:rPr>
          <w:rFonts w:ascii="Adobe Garamond Pro" w:hAnsi="Adobe Garamond Pro"/>
          <w:i/>
          <w:iCs/>
        </w:rPr>
        <w:t>d'Espagne</w:t>
      </w:r>
      <w:proofErr w:type="spellEnd"/>
      <w:r w:rsidRPr="006613EB">
        <w:rPr>
          <w:rFonts w:ascii="Adobe Garamond Pro" w:hAnsi="Adobe Garamond Pro"/>
        </w:rPr>
        <w:t xml:space="preserve"> (4 vols., Paris-Gante: F. </w:t>
      </w:r>
      <w:proofErr w:type="spellStart"/>
      <w:r w:rsidRPr="006613EB">
        <w:rPr>
          <w:rFonts w:ascii="Adobe Garamond Pro" w:hAnsi="Adobe Garamond Pro"/>
        </w:rPr>
        <w:t>Pichon</w:t>
      </w:r>
      <w:proofErr w:type="spellEnd"/>
      <w:r w:rsidRPr="006613EB">
        <w:rPr>
          <w:rFonts w:ascii="Adobe Garamond Pro" w:hAnsi="Adobe Garamond Pro"/>
        </w:rPr>
        <w:t xml:space="preserve"> </w:t>
      </w:r>
      <w:proofErr w:type="spellStart"/>
      <w:r w:rsidRPr="006613EB">
        <w:rPr>
          <w:rFonts w:ascii="Adobe Garamond Pro" w:hAnsi="Adobe Garamond Pro"/>
        </w:rPr>
        <w:t>Gand</w:t>
      </w:r>
      <w:proofErr w:type="spellEnd"/>
      <w:r w:rsidRPr="006613EB">
        <w:rPr>
          <w:rFonts w:ascii="Adobe Garamond Pro" w:hAnsi="Adobe Garamond Pro"/>
        </w:rPr>
        <w:t>, 1888–1892); vol. 3, págs. 669–82.</w:t>
      </w:r>
    </w:p>
    <w:p w14:paraId="0DB89A3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62. Por ejemplo, en AHNE, 2261/1, Quirós de Amberes, quien supo por el Elector que la iniciativa de los tratados continuaba, 6 jul. 1699; Quirós a Carlos II, 8 jul. 1699, confirmando que el proyecto seguía en pie y Canales a Carlos II, 25 </w:t>
      </w:r>
      <w:proofErr w:type="spellStart"/>
      <w:r w:rsidRPr="006613EB">
        <w:rPr>
          <w:rFonts w:ascii="Adobe Garamond Pro" w:hAnsi="Adobe Garamond Pro"/>
        </w:rPr>
        <w:t>may</w:t>
      </w:r>
      <w:proofErr w:type="spellEnd"/>
      <w:r w:rsidRPr="006613EB">
        <w:rPr>
          <w:rFonts w:ascii="Adobe Garamond Pro" w:hAnsi="Adobe Garamond Pro"/>
        </w:rPr>
        <w:t>. 1699, en el mismo sentido.</w:t>
      </w:r>
    </w:p>
    <w:p w14:paraId="7DFFE55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63. AHNE, 2261/1, Iudice a Carlos II, 26 de julio de 1699.</w:t>
      </w:r>
    </w:p>
    <w:p w14:paraId="5D0F67B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64. AHNE, 2261/1, Quirós a Carlos II, 14 y 16 jul. 1699.</w:t>
      </w:r>
    </w:p>
    <w:p w14:paraId="330AE193"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65. AHNE, 2261/1, </w:t>
      </w:r>
      <w:r w:rsidRPr="006613EB">
        <w:rPr>
          <w:rFonts w:ascii="Adobe Garamond Pro" w:hAnsi="Adobe Garamond Pro"/>
          <w:i/>
          <w:iCs/>
        </w:rPr>
        <w:t>Consulta</w:t>
      </w:r>
      <w:r w:rsidRPr="006613EB">
        <w:rPr>
          <w:rFonts w:ascii="Adobe Garamond Pro" w:hAnsi="Adobe Garamond Pro"/>
        </w:rPr>
        <w:t> al Consejo de Estado, 30 de julio de 1699.</w:t>
      </w:r>
    </w:p>
    <w:p w14:paraId="437C952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66. </w:t>
      </w:r>
      <w:proofErr w:type="spellStart"/>
      <w:r w:rsidRPr="006613EB">
        <w:rPr>
          <w:rFonts w:ascii="Adobe Garamond Pro" w:hAnsi="Adobe Garamond Pro"/>
        </w:rPr>
        <w:t>Ibíd</w:t>
      </w:r>
      <w:proofErr w:type="spellEnd"/>
      <w:r w:rsidRPr="006613EB">
        <w:rPr>
          <w:rFonts w:ascii="Adobe Garamond Pro" w:hAnsi="Adobe Garamond Pro"/>
        </w:rPr>
        <w:t>. Solsona escribió: «Si YM tuviera un embajador en Constantinopla, debería comunicárselo también a la Porta». También se le encomendó la tarea específica de averiguar si el emperador «consentía en tan perjudiciales planes», AHNE, 2261/1, Solsona a Carlos II, 21 de septiembre de 1699.</w:t>
      </w:r>
    </w:p>
    <w:p w14:paraId="1D73B1D9"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67. AHNE, 2261/1, </w:t>
      </w:r>
      <w:r w:rsidRPr="006613EB">
        <w:rPr>
          <w:rFonts w:ascii="Adobe Garamond Pro" w:hAnsi="Adobe Garamond Pro"/>
          <w:i/>
          <w:iCs/>
        </w:rPr>
        <w:t>Consulta</w:t>
      </w:r>
      <w:r w:rsidRPr="006613EB">
        <w:rPr>
          <w:rFonts w:ascii="Adobe Garamond Pro" w:hAnsi="Adobe Garamond Pro"/>
        </w:rPr>
        <w:t> al Consejo de Estado, 30 de julio de 1699.</w:t>
      </w:r>
    </w:p>
    <w:p w14:paraId="7A7A84C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68. AHNE, 2761/2, Canales, 8 Sep. 1699, al presentar el borrador.</w:t>
      </w:r>
    </w:p>
    <w:p w14:paraId="4944DA4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69. Guillermo III escribió a </w:t>
      </w:r>
      <w:proofErr w:type="spellStart"/>
      <w:r w:rsidRPr="006613EB">
        <w:rPr>
          <w:rFonts w:ascii="Adobe Garamond Pro" w:hAnsi="Adobe Garamond Pro"/>
        </w:rPr>
        <w:t>Heinsius</w:t>
      </w:r>
      <w:proofErr w:type="spellEnd"/>
      <w:r w:rsidRPr="006613EB">
        <w:rPr>
          <w:rFonts w:ascii="Adobe Garamond Pro" w:hAnsi="Adobe Garamond Pro"/>
        </w:rPr>
        <w:t xml:space="preserve"> sobre su satisfacción por el hecho de que Hop había iniciado negociaciones en Viena el 6 de julio de 1699 en </w:t>
      </w:r>
      <w:proofErr w:type="gramStart"/>
      <w:r w:rsidRPr="006613EB">
        <w:rPr>
          <w:rFonts w:ascii="Adobe Garamond Pro" w:hAnsi="Adobe Garamond Pro"/>
          <w:i/>
          <w:iCs/>
        </w:rPr>
        <w:t>Cartas</w:t>
      </w:r>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ii</w:t>
      </w:r>
      <w:proofErr w:type="spellEnd"/>
      <w:r w:rsidRPr="006613EB">
        <w:rPr>
          <w:rFonts w:ascii="Adobe Garamond Pro" w:hAnsi="Adobe Garamond Pro"/>
        </w:rPr>
        <w:t>, 336.</w:t>
      </w:r>
    </w:p>
    <w:p w14:paraId="7176A5B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70. Como puede entenderse de la carta de William a </w:t>
      </w:r>
      <w:proofErr w:type="spellStart"/>
      <w:r w:rsidRPr="006613EB">
        <w:rPr>
          <w:rFonts w:ascii="Adobe Garamond Pro" w:hAnsi="Adobe Garamond Pro"/>
        </w:rPr>
        <w:t>Heinsius</w:t>
      </w:r>
      <w:proofErr w:type="spellEnd"/>
      <w:r w:rsidRPr="006613EB">
        <w:rPr>
          <w:rFonts w:ascii="Adobe Garamond Pro" w:hAnsi="Adobe Garamond Pro"/>
        </w:rPr>
        <w:t xml:space="preserve"> del 16 de agosto de 1699, en </w:t>
      </w:r>
      <w:proofErr w:type="spellStart"/>
      <w:r w:rsidRPr="006613EB">
        <w:rPr>
          <w:rFonts w:ascii="Adobe Garamond Pro" w:hAnsi="Adobe Garamond Pro"/>
        </w:rPr>
        <w:t>Grimblot</w:t>
      </w:r>
      <w:proofErr w:type="spellEnd"/>
      <w:r w:rsidRPr="006613EB">
        <w:rPr>
          <w:rFonts w:ascii="Adobe Garamond Pro" w:hAnsi="Adobe Garamond Pro"/>
        </w:rPr>
        <w:t>, </w:t>
      </w:r>
      <w:proofErr w:type="spellStart"/>
      <w:proofErr w:type="gramStart"/>
      <w:r w:rsidRPr="006613EB">
        <w:rPr>
          <w:rFonts w:ascii="Adobe Garamond Pro" w:hAnsi="Adobe Garamond Pro"/>
          <w:i/>
          <w:iCs/>
        </w:rPr>
        <w:t>Letters</w:t>
      </w:r>
      <w:proofErr w:type="spellEnd"/>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ii</w:t>
      </w:r>
      <w:proofErr w:type="spellEnd"/>
      <w:r w:rsidRPr="006613EB">
        <w:rPr>
          <w:rFonts w:ascii="Adobe Garamond Pro" w:hAnsi="Adobe Garamond Pro"/>
        </w:rPr>
        <w:t xml:space="preserve">, 341, y la descripción de la oferta de </w:t>
      </w:r>
      <w:proofErr w:type="spellStart"/>
      <w:r w:rsidRPr="006613EB">
        <w:rPr>
          <w:rFonts w:ascii="Adobe Garamond Pro" w:hAnsi="Adobe Garamond Pro"/>
        </w:rPr>
        <w:t>Legrelle</w:t>
      </w:r>
      <w:proofErr w:type="spellEnd"/>
      <w:r w:rsidRPr="006613EB">
        <w:rPr>
          <w:rFonts w:ascii="Adobe Garamond Pro" w:hAnsi="Adobe Garamond Pro"/>
        </w:rPr>
        <w:t xml:space="preserve"> citando correspondencia de </w:t>
      </w:r>
      <w:proofErr w:type="spellStart"/>
      <w:r w:rsidRPr="006613EB">
        <w:rPr>
          <w:rFonts w:ascii="Adobe Garamond Pro" w:hAnsi="Adobe Garamond Pro"/>
        </w:rPr>
        <w:t>Auersperg</w:t>
      </w:r>
      <w:proofErr w:type="spellEnd"/>
      <w:r w:rsidRPr="006613EB">
        <w:rPr>
          <w:rFonts w:ascii="Adobe Garamond Pro" w:hAnsi="Adobe Garamond Pro"/>
        </w:rPr>
        <w:t>, </w:t>
      </w:r>
      <w:r w:rsidRPr="006613EB">
        <w:rPr>
          <w:rFonts w:ascii="Adobe Garamond Pro" w:hAnsi="Adobe Garamond Pro"/>
          <w:i/>
          <w:iCs/>
        </w:rPr>
        <w:t xml:space="preserve">La </w:t>
      </w:r>
      <w:proofErr w:type="spellStart"/>
      <w:proofErr w:type="gramStart"/>
      <w:r w:rsidRPr="006613EB">
        <w:rPr>
          <w:rFonts w:ascii="Adobe Garamond Pro" w:hAnsi="Adobe Garamond Pro"/>
          <w:i/>
          <w:iCs/>
        </w:rPr>
        <w:t>Diplomatie</w:t>
      </w:r>
      <w:proofErr w:type="spellEnd"/>
      <w:r w:rsidRPr="006613EB">
        <w:rPr>
          <w:rFonts w:ascii="Adobe Garamond Pro" w:hAnsi="Adobe Garamond Pro"/>
        </w:rPr>
        <w:t> ,</w:t>
      </w:r>
      <w:proofErr w:type="gramEnd"/>
      <w:r w:rsidRPr="006613EB">
        <w:rPr>
          <w:rFonts w:ascii="Adobe Garamond Pro" w:hAnsi="Adobe Garamond Pro"/>
        </w:rPr>
        <w:t xml:space="preserve"> </w:t>
      </w:r>
      <w:proofErr w:type="spellStart"/>
      <w:r w:rsidRPr="006613EB">
        <w:rPr>
          <w:rFonts w:ascii="Adobe Garamond Pro" w:hAnsi="Adobe Garamond Pro"/>
        </w:rPr>
        <w:t>iii</w:t>
      </w:r>
      <w:proofErr w:type="spellEnd"/>
      <w:r w:rsidRPr="006613EB">
        <w:rPr>
          <w:rFonts w:ascii="Adobe Garamond Pro" w:hAnsi="Adobe Garamond Pro"/>
        </w:rPr>
        <w:t>, 100-2.</w:t>
      </w:r>
    </w:p>
    <w:p w14:paraId="6FC13C98"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71. AHNE, 2761/2, Quirós, 14 de octubre de 1699.</w:t>
      </w:r>
    </w:p>
    <w:p w14:paraId="633E73A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lastRenderedPageBreak/>
        <w:t>72. AHNE, 2761/2, </w:t>
      </w:r>
      <w:r w:rsidRPr="006613EB">
        <w:rPr>
          <w:rFonts w:ascii="Adobe Garamond Pro" w:hAnsi="Adobe Garamond Pro"/>
          <w:i/>
          <w:iCs/>
        </w:rPr>
        <w:t>Consulta</w:t>
      </w:r>
      <w:r w:rsidRPr="006613EB">
        <w:rPr>
          <w:rFonts w:ascii="Adobe Garamond Pro" w:hAnsi="Adobe Garamond Pro"/>
        </w:rPr>
        <w:t> al Consejo de Estado, 24 de septiembre de 1699.</w:t>
      </w:r>
    </w:p>
    <w:p w14:paraId="6DE79ED0"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73. AHNE, 2761/1, copia del tratado firmado en Bruselas el 15 de mayo de 1698, citado en cartas de Quirós de 29 de mayo de 1698 y 28 de agosto de 1698.</w:t>
      </w:r>
    </w:p>
    <w:p w14:paraId="69C486E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74. AHNE, 2261/2, Canales a Carlos II, 22 de septiembre de 1699. Copia de la protesta en AHNE, 2261/2, Canales a Carlos II, 2 de noviembre de 1699. Una versión en inglés se encuentra en </w:t>
      </w:r>
      <w:proofErr w:type="spellStart"/>
      <w:r w:rsidRPr="006613EB">
        <w:rPr>
          <w:rFonts w:ascii="Adobe Garamond Pro" w:hAnsi="Adobe Garamond Pro"/>
        </w:rPr>
        <w:t>Grimblot</w:t>
      </w:r>
      <w:proofErr w:type="spellEnd"/>
      <w:r w:rsidRPr="006613EB">
        <w:rPr>
          <w:rFonts w:ascii="Adobe Garamond Pro" w:hAnsi="Adobe Garamond Pro"/>
        </w:rPr>
        <w:t>, </w:t>
      </w:r>
      <w:proofErr w:type="gramStart"/>
      <w:r w:rsidRPr="006613EB">
        <w:rPr>
          <w:rFonts w:ascii="Adobe Garamond Pro" w:hAnsi="Adobe Garamond Pro"/>
          <w:i/>
          <w:iCs/>
        </w:rPr>
        <w:t>Cartas</w:t>
      </w:r>
      <w:r w:rsidRPr="006613EB">
        <w:rPr>
          <w:rFonts w:ascii="Adobe Garamond Pro" w:hAnsi="Adobe Garamond Pro"/>
        </w:rPr>
        <w:t> ,</w:t>
      </w:r>
      <w:proofErr w:type="gramEnd"/>
      <w:r w:rsidRPr="006613EB">
        <w:rPr>
          <w:rFonts w:ascii="Adobe Garamond Pro" w:hAnsi="Adobe Garamond Pro"/>
        </w:rPr>
        <w:t xml:space="preserve"> 345-346. Los Lores de Justicia o Lores Regentes estaban a cargo del gobierno interno durante los viajes de Guillermo II al continente; al respecto, véase J. Carter, «</w:t>
      </w:r>
      <w:proofErr w:type="spellStart"/>
      <w:r w:rsidRPr="006613EB">
        <w:rPr>
          <w:rFonts w:ascii="Adobe Garamond Pro" w:hAnsi="Adobe Garamond Pro"/>
        </w:rPr>
        <w:t>Cabinet</w:t>
      </w:r>
      <w:proofErr w:type="spellEnd"/>
      <w:r w:rsidRPr="006613EB">
        <w:rPr>
          <w:rFonts w:ascii="Adobe Garamond Pro" w:hAnsi="Adobe Garamond Pro"/>
        </w:rPr>
        <w:t xml:space="preserve"> </w:t>
      </w:r>
      <w:proofErr w:type="spellStart"/>
      <w:r w:rsidRPr="006613EB">
        <w:rPr>
          <w:rFonts w:ascii="Adobe Garamond Pro" w:hAnsi="Adobe Garamond Pro"/>
        </w:rPr>
        <w:t>Records</w:t>
      </w:r>
      <w:proofErr w:type="spellEnd"/>
      <w:r w:rsidRPr="006613EB">
        <w:rPr>
          <w:rFonts w:ascii="Adobe Garamond Pro" w:hAnsi="Adobe Garamond Pro"/>
        </w:rPr>
        <w:t xml:space="preserve"> </w:t>
      </w:r>
      <w:proofErr w:type="spellStart"/>
      <w:r w:rsidRPr="006613EB">
        <w:rPr>
          <w:rFonts w:ascii="Adobe Garamond Pro" w:hAnsi="Adobe Garamond Pro"/>
        </w:rPr>
        <w:t>for</w:t>
      </w:r>
      <w:proofErr w:type="spellEnd"/>
      <w:r w:rsidRPr="006613EB">
        <w:rPr>
          <w:rFonts w:ascii="Adobe Garamond Pro" w:hAnsi="Adobe Garamond Pro"/>
        </w:rPr>
        <w:t xml:space="preserve"> </w:t>
      </w:r>
      <w:proofErr w:type="spellStart"/>
      <w:r w:rsidRPr="006613EB">
        <w:rPr>
          <w:rFonts w:ascii="Adobe Garamond Pro" w:hAnsi="Adobe Garamond Pro"/>
        </w:rPr>
        <w:t>the</w:t>
      </w:r>
      <w:proofErr w:type="spellEnd"/>
      <w:r w:rsidRPr="006613EB">
        <w:rPr>
          <w:rFonts w:ascii="Adobe Garamond Pro" w:hAnsi="Adobe Garamond Pro"/>
        </w:rPr>
        <w:t xml:space="preserve"> </w:t>
      </w:r>
      <w:proofErr w:type="spellStart"/>
      <w:r w:rsidRPr="006613EB">
        <w:rPr>
          <w:rFonts w:ascii="Adobe Garamond Pro" w:hAnsi="Adobe Garamond Pro"/>
        </w:rPr>
        <w:t>Reign</w:t>
      </w:r>
      <w:proofErr w:type="spellEnd"/>
      <w:r w:rsidRPr="006613EB">
        <w:rPr>
          <w:rFonts w:ascii="Adobe Garamond Pro" w:hAnsi="Adobe Garamond Pro"/>
        </w:rPr>
        <w:t xml:space="preserve"> </w:t>
      </w:r>
      <w:proofErr w:type="spellStart"/>
      <w:r w:rsidRPr="006613EB">
        <w:rPr>
          <w:rFonts w:ascii="Adobe Garamond Pro" w:hAnsi="Adobe Garamond Pro"/>
        </w:rPr>
        <w:t>of</w:t>
      </w:r>
      <w:proofErr w:type="spellEnd"/>
      <w:r w:rsidRPr="006613EB">
        <w:rPr>
          <w:rFonts w:ascii="Adobe Garamond Pro" w:hAnsi="Adobe Garamond Pro"/>
        </w:rPr>
        <w:t xml:space="preserve"> William III»,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English </w:t>
      </w:r>
      <w:proofErr w:type="spellStart"/>
      <w:r w:rsidRPr="006613EB">
        <w:rPr>
          <w:rFonts w:ascii="Adobe Garamond Pro" w:hAnsi="Adobe Garamond Pro"/>
          <w:i/>
          <w:iCs/>
        </w:rPr>
        <w:t>Historical</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Review</w:t>
      </w:r>
      <w:proofErr w:type="spellEnd"/>
      <w:r w:rsidRPr="006613EB">
        <w:rPr>
          <w:rFonts w:ascii="Adobe Garamond Pro" w:hAnsi="Adobe Garamond Pro"/>
        </w:rPr>
        <w:t> ,</w:t>
      </w:r>
      <w:proofErr w:type="gramEnd"/>
      <w:r w:rsidRPr="006613EB">
        <w:rPr>
          <w:rFonts w:ascii="Adobe Garamond Pro" w:hAnsi="Adobe Garamond Pro"/>
        </w:rPr>
        <w:t xml:space="preserve"> 62/63 (1963), 95-114.</w:t>
      </w:r>
    </w:p>
    <w:p w14:paraId="337810C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75. AHNE, 2261/2, 'Resumen de todo lo pendiente de sucesión', 19 nov. 1699. José María </w:t>
      </w:r>
      <w:proofErr w:type="spellStart"/>
      <w:r w:rsidRPr="006613EB">
        <w:rPr>
          <w:rFonts w:ascii="Adobe Garamond Pro" w:hAnsi="Adobe Garamond Pro"/>
        </w:rPr>
        <w:t>Iñurritegui</w:t>
      </w:r>
      <w:proofErr w:type="spellEnd"/>
      <w:r w:rsidRPr="006613EB">
        <w:rPr>
          <w:rFonts w:ascii="Adobe Garamond Pro" w:hAnsi="Adobe Garamond Pro"/>
        </w:rPr>
        <w:t xml:space="preserve"> piensa que si al propio Carlos II le molestó fue precisamente porque, al considerarlo Guillermo III un «papel sedicioso», lo había leído bajo esa clave, </w:t>
      </w:r>
      <w:proofErr w:type="spellStart"/>
      <w:r w:rsidRPr="006613EB">
        <w:rPr>
          <w:rFonts w:ascii="Adobe Garamond Pro" w:hAnsi="Adobe Garamond Pro"/>
        </w:rPr>
        <w:t>Iñurritegui</w:t>
      </w:r>
      <w:proofErr w:type="spellEnd"/>
      <w:r w:rsidRPr="006613EB">
        <w:rPr>
          <w:rFonts w:ascii="Adobe Garamond Pro" w:hAnsi="Adobe Garamond Pro"/>
        </w:rPr>
        <w:t>, 'Pérdida de España', 161.</w:t>
      </w:r>
    </w:p>
    <w:p w14:paraId="2028795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76. AHNE, 2261/2, Canales a Carlos II, 22 de septiembre de 1699.</w:t>
      </w:r>
    </w:p>
    <w:p w14:paraId="4BC49AC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77. AHNE, 2261/2, Canales a Carlos II, 6 de octubre de 1699.</w:t>
      </w:r>
    </w:p>
    <w:p w14:paraId="5073CF9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78. AHNE, 2261/1, Carlos II a Canales, 9 de noviembre de 1699.</w:t>
      </w:r>
    </w:p>
    <w:p w14:paraId="05F0A0C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79. Se puede seguir este desarrollo en </w:t>
      </w:r>
      <w:r w:rsidRPr="006613EB">
        <w:rPr>
          <w:rFonts w:ascii="Adobe Garamond Pro" w:hAnsi="Adobe Garamond Pro"/>
          <w:i/>
          <w:iCs/>
        </w:rPr>
        <w:t xml:space="preserve">Post Man and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Historical</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Account</w:t>
      </w:r>
      <w:proofErr w:type="spellEnd"/>
      <w:r w:rsidRPr="006613EB">
        <w:rPr>
          <w:rFonts w:ascii="Adobe Garamond Pro" w:hAnsi="Adobe Garamond Pro"/>
        </w:rPr>
        <w:t> ,</w:t>
      </w:r>
      <w:proofErr w:type="gramEnd"/>
      <w:r w:rsidRPr="006613EB">
        <w:rPr>
          <w:rFonts w:ascii="Adobe Garamond Pro" w:hAnsi="Adobe Garamond Pro"/>
        </w:rPr>
        <w:t xml:space="preserve"> 30 de septiembre de 1699; </w:t>
      </w:r>
      <w:r w:rsidRPr="006613EB">
        <w:rPr>
          <w:rFonts w:ascii="Adobe Garamond Pro" w:hAnsi="Adobe Garamond Pro"/>
          <w:i/>
          <w:iCs/>
        </w:rPr>
        <w:t xml:space="preserve">London Post </w:t>
      </w:r>
      <w:proofErr w:type="spellStart"/>
      <w:r w:rsidRPr="006613EB">
        <w:rPr>
          <w:rFonts w:ascii="Adobe Garamond Pro" w:hAnsi="Adobe Garamond Pro"/>
          <w:i/>
          <w:iCs/>
        </w:rPr>
        <w:t>with</w:t>
      </w:r>
      <w:proofErr w:type="spellEnd"/>
      <w:r w:rsidRPr="006613EB">
        <w:rPr>
          <w:rFonts w:ascii="Adobe Garamond Pro" w:hAnsi="Adobe Garamond Pro"/>
          <w:i/>
          <w:iCs/>
        </w:rPr>
        <w:t xml:space="preserve"> </w:t>
      </w:r>
      <w:proofErr w:type="spellStart"/>
      <w:r w:rsidRPr="006613EB">
        <w:rPr>
          <w:rFonts w:ascii="Adobe Garamond Pro" w:hAnsi="Adobe Garamond Pro"/>
          <w:i/>
          <w:iCs/>
        </w:rPr>
        <w:t>Intelligence</w:t>
      </w:r>
      <w:proofErr w:type="spellEnd"/>
      <w:r w:rsidRPr="006613EB">
        <w:rPr>
          <w:rFonts w:ascii="Adobe Garamond Pro" w:hAnsi="Adobe Garamond Pro"/>
          <w:i/>
          <w:iCs/>
        </w:rPr>
        <w:t xml:space="preserve"> </w:t>
      </w:r>
      <w:proofErr w:type="spellStart"/>
      <w:r w:rsidRPr="006613EB">
        <w:rPr>
          <w:rFonts w:ascii="Adobe Garamond Pro" w:hAnsi="Adobe Garamond Pro"/>
          <w:i/>
          <w:iCs/>
        </w:rPr>
        <w:t>Foreign</w:t>
      </w:r>
      <w:proofErr w:type="spellEnd"/>
      <w:r w:rsidRPr="006613EB">
        <w:rPr>
          <w:rFonts w:ascii="Adobe Garamond Pro" w:hAnsi="Adobe Garamond Pro"/>
          <w:i/>
          <w:iCs/>
        </w:rPr>
        <w:t xml:space="preserve"> and </w:t>
      </w:r>
      <w:proofErr w:type="spellStart"/>
      <w:proofErr w:type="gramStart"/>
      <w:r w:rsidRPr="006613EB">
        <w:rPr>
          <w:rFonts w:ascii="Adobe Garamond Pro" w:hAnsi="Adobe Garamond Pro"/>
          <w:i/>
          <w:iCs/>
        </w:rPr>
        <w:t>Domestick</w:t>
      </w:r>
      <w:proofErr w:type="spellEnd"/>
      <w:r w:rsidRPr="006613EB">
        <w:rPr>
          <w:rFonts w:ascii="Adobe Garamond Pro" w:hAnsi="Adobe Garamond Pro"/>
        </w:rPr>
        <w:t> ,</w:t>
      </w:r>
      <w:proofErr w:type="gramEnd"/>
      <w:r w:rsidRPr="006613EB">
        <w:rPr>
          <w:rFonts w:ascii="Adobe Garamond Pro" w:hAnsi="Adobe Garamond Pro"/>
        </w:rPr>
        <w:t xml:space="preserve"> 2 de octubre de 1669; </w:t>
      </w:r>
      <w:r w:rsidRPr="006613EB">
        <w:rPr>
          <w:rFonts w:ascii="Adobe Garamond Pro" w:hAnsi="Adobe Garamond Pro"/>
          <w:i/>
          <w:iCs/>
        </w:rPr>
        <w:t xml:space="preserve">Post Man and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Historical</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Account</w:t>
      </w:r>
      <w:proofErr w:type="spellEnd"/>
      <w:r w:rsidRPr="006613EB">
        <w:rPr>
          <w:rFonts w:ascii="Adobe Garamond Pro" w:hAnsi="Adobe Garamond Pro"/>
        </w:rPr>
        <w:t> ,</w:t>
      </w:r>
      <w:proofErr w:type="gramEnd"/>
      <w:r w:rsidRPr="006613EB">
        <w:rPr>
          <w:rFonts w:ascii="Adobe Garamond Pro" w:hAnsi="Adobe Garamond Pro"/>
        </w:rPr>
        <w:t xml:space="preserve"> 14 de octubre de 1669; </w:t>
      </w:r>
      <w:proofErr w:type="spellStart"/>
      <w:r w:rsidRPr="006613EB">
        <w:rPr>
          <w:rFonts w:ascii="Adobe Garamond Pro" w:hAnsi="Adobe Garamond Pro"/>
          <w:i/>
          <w:iCs/>
        </w:rPr>
        <w:t>Flying</w:t>
      </w:r>
      <w:proofErr w:type="spellEnd"/>
      <w:r w:rsidRPr="006613EB">
        <w:rPr>
          <w:rFonts w:ascii="Adobe Garamond Pro" w:hAnsi="Adobe Garamond Pro"/>
          <w:i/>
          <w:iCs/>
        </w:rPr>
        <w:t xml:space="preserve"> Post </w:t>
      </w:r>
      <w:proofErr w:type="spellStart"/>
      <w:r w:rsidRPr="006613EB">
        <w:rPr>
          <w:rFonts w:ascii="Adobe Garamond Pro" w:hAnsi="Adobe Garamond Pro"/>
          <w:i/>
          <w:iCs/>
        </w:rPr>
        <w:t>or</w:t>
      </w:r>
      <w:proofErr w:type="spellEnd"/>
      <w:r w:rsidRPr="006613EB">
        <w:rPr>
          <w:rFonts w:ascii="Adobe Garamond Pro" w:hAnsi="Adobe Garamond Pro"/>
          <w:i/>
          <w:iCs/>
        </w:rPr>
        <w:t xml:space="preserve">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Post </w:t>
      </w:r>
      <w:proofErr w:type="gramStart"/>
      <w:r w:rsidRPr="006613EB">
        <w:rPr>
          <w:rFonts w:ascii="Adobe Garamond Pro" w:hAnsi="Adobe Garamond Pro"/>
          <w:i/>
          <w:iCs/>
        </w:rPr>
        <w:t>Master</w:t>
      </w:r>
      <w:r w:rsidRPr="006613EB">
        <w:rPr>
          <w:rFonts w:ascii="Adobe Garamond Pro" w:hAnsi="Adobe Garamond Pro"/>
        </w:rPr>
        <w:t> ,</w:t>
      </w:r>
      <w:proofErr w:type="gramEnd"/>
      <w:r w:rsidRPr="006613EB">
        <w:rPr>
          <w:rFonts w:ascii="Adobe Garamond Pro" w:hAnsi="Adobe Garamond Pro"/>
        </w:rPr>
        <w:t xml:space="preserve"> 17 de octubre de 1669, y </w:t>
      </w:r>
      <w:r w:rsidRPr="006613EB">
        <w:rPr>
          <w:rFonts w:ascii="Adobe Garamond Pro" w:hAnsi="Adobe Garamond Pro"/>
          <w:i/>
          <w:iCs/>
        </w:rPr>
        <w:t xml:space="preserve">Post Man and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w:t>
      </w:r>
      <w:proofErr w:type="spellStart"/>
      <w:r w:rsidRPr="006613EB">
        <w:rPr>
          <w:rFonts w:ascii="Adobe Garamond Pro" w:hAnsi="Adobe Garamond Pro"/>
          <w:i/>
          <w:iCs/>
        </w:rPr>
        <w:t>Historical</w:t>
      </w:r>
      <w:proofErr w:type="spellEnd"/>
      <w:r w:rsidRPr="006613EB">
        <w:rPr>
          <w:rFonts w:ascii="Adobe Garamond Pro" w:hAnsi="Adobe Garamond Pro"/>
          <w:i/>
          <w:iCs/>
        </w:rPr>
        <w:t xml:space="preserve"> </w:t>
      </w:r>
      <w:proofErr w:type="spellStart"/>
      <w:proofErr w:type="gramStart"/>
      <w:r w:rsidRPr="006613EB">
        <w:rPr>
          <w:rFonts w:ascii="Adobe Garamond Pro" w:hAnsi="Adobe Garamond Pro"/>
          <w:i/>
          <w:iCs/>
        </w:rPr>
        <w:t>Account</w:t>
      </w:r>
      <w:proofErr w:type="spellEnd"/>
      <w:r w:rsidRPr="006613EB">
        <w:rPr>
          <w:rFonts w:ascii="Adobe Garamond Pro" w:hAnsi="Adobe Garamond Pro"/>
        </w:rPr>
        <w:t> ,</w:t>
      </w:r>
      <w:proofErr w:type="gramEnd"/>
      <w:r w:rsidRPr="006613EB">
        <w:rPr>
          <w:rFonts w:ascii="Adobe Garamond Pro" w:hAnsi="Adobe Garamond Pro"/>
        </w:rPr>
        <w:t xml:space="preserve"> 19 de octubre de 1699.</w:t>
      </w:r>
    </w:p>
    <w:p w14:paraId="7B5433C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80. «No me complace esta coyuntura, pero no creo haberla evitado; sin embargo, es imposible tolerar tal insolencia. No dudo de que Francia se alegrará mucho y verá que ahora estoy más deseoso de concluir el tratado con mayor rapidez», Guillermo III a Portland, 29 de octubre de 1699, en </w:t>
      </w:r>
      <w:proofErr w:type="spellStart"/>
      <w:r w:rsidRPr="006613EB">
        <w:rPr>
          <w:rFonts w:ascii="Adobe Garamond Pro" w:hAnsi="Adobe Garamond Pro"/>
        </w:rPr>
        <w:t>Grimblot</w:t>
      </w:r>
      <w:proofErr w:type="spellEnd"/>
      <w:r w:rsidRPr="006613EB">
        <w:rPr>
          <w:rFonts w:ascii="Adobe Garamond Pro" w:hAnsi="Adobe Garamond Pro"/>
        </w:rPr>
        <w:t>, </w:t>
      </w:r>
      <w:proofErr w:type="gramStart"/>
      <w:r w:rsidRPr="006613EB">
        <w:rPr>
          <w:rFonts w:ascii="Adobe Garamond Pro" w:hAnsi="Adobe Garamond Pro"/>
          <w:i/>
          <w:iCs/>
        </w:rPr>
        <w:t>Cartas</w:t>
      </w:r>
      <w:r w:rsidRPr="006613EB">
        <w:rPr>
          <w:rFonts w:ascii="Adobe Garamond Pro" w:hAnsi="Adobe Garamond Pro"/>
        </w:rPr>
        <w:t> ,</w:t>
      </w:r>
      <w:proofErr w:type="gramEnd"/>
      <w:r w:rsidRPr="006613EB">
        <w:rPr>
          <w:rFonts w:ascii="Adobe Garamond Pro" w:hAnsi="Adobe Garamond Pro"/>
        </w:rPr>
        <w:t xml:space="preserve"> 349. Memoria presentada por </w:t>
      </w:r>
      <w:proofErr w:type="spellStart"/>
      <w:r w:rsidRPr="006613EB">
        <w:rPr>
          <w:rFonts w:ascii="Adobe Garamond Pro" w:hAnsi="Adobe Garamond Pro"/>
        </w:rPr>
        <w:t>Stanhope</w:t>
      </w:r>
      <w:proofErr w:type="spellEnd"/>
      <w:r w:rsidRPr="006613EB">
        <w:rPr>
          <w:rFonts w:ascii="Adobe Garamond Pro" w:hAnsi="Adobe Garamond Pro"/>
        </w:rPr>
        <w:t xml:space="preserve"> a Antonio de Ubilla, Madrid, 3 de noviembre de 1699, en Mahón, </w:t>
      </w:r>
      <w:proofErr w:type="gramStart"/>
      <w:r w:rsidRPr="006613EB">
        <w:rPr>
          <w:rFonts w:ascii="Adobe Garamond Pro" w:hAnsi="Adobe Garamond Pro"/>
          <w:i/>
          <w:iCs/>
        </w:rPr>
        <w:t>España</w:t>
      </w:r>
      <w:r w:rsidRPr="006613EB">
        <w:rPr>
          <w:rFonts w:ascii="Adobe Garamond Pro" w:hAnsi="Adobe Garamond Pro"/>
        </w:rPr>
        <w:t> ,</w:t>
      </w:r>
      <w:proofErr w:type="gramEnd"/>
      <w:r w:rsidRPr="006613EB">
        <w:rPr>
          <w:rFonts w:ascii="Adobe Garamond Pro" w:hAnsi="Adobe Garamond Pro"/>
        </w:rPr>
        <w:t xml:space="preserve"> 192-194. Fundamenta su protesta en la actitud de Canales de «apelar al Parlamento y al pueblo de Inglaterra contra Su Majestad». De la documentación española sobre las expulsiones en AHNE, 1725.</w:t>
      </w:r>
    </w:p>
    <w:p w14:paraId="68542CF1"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81. T. Harris, </w:t>
      </w:r>
      <w:r w:rsidRPr="006613EB">
        <w:rPr>
          <w:rFonts w:ascii="Adobe Garamond Pro" w:hAnsi="Adobe Garamond Pro"/>
          <w:i/>
          <w:iCs/>
        </w:rPr>
        <w:t>Política bajo los últimos Estuardo: conflicto de partidos en una sociedad dividida 1660-1715</w:t>
      </w:r>
      <w:r w:rsidRPr="006613EB">
        <w:rPr>
          <w:rFonts w:ascii="Adobe Garamond Pro" w:hAnsi="Adobe Garamond Pro"/>
        </w:rPr>
        <w:t xml:space="preserve"> (Londres y Nueva York: Longman, 2014), págs. 161-169, 188-189, y B. </w:t>
      </w:r>
      <w:proofErr w:type="spellStart"/>
      <w:r w:rsidRPr="006613EB">
        <w:rPr>
          <w:rFonts w:ascii="Adobe Garamond Pro" w:hAnsi="Adobe Garamond Pro"/>
        </w:rPr>
        <w:t>Coward</w:t>
      </w:r>
      <w:proofErr w:type="spellEnd"/>
      <w:r w:rsidRPr="006613EB">
        <w:rPr>
          <w:rFonts w:ascii="Adobe Garamond Pro" w:hAnsi="Adobe Garamond Pro"/>
        </w:rPr>
        <w:t>, </w:t>
      </w:r>
      <w:proofErr w:type="spellStart"/>
      <w:r w:rsidRPr="006613EB">
        <w:rPr>
          <w:rFonts w:ascii="Adobe Garamond Pro" w:hAnsi="Adobe Garamond Pro"/>
          <w:i/>
          <w:iCs/>
        </w:rPr>
        <w:t>The</w:t>
      </w:r>
      <w:proofErr w:type="spellEnd"/>
      <w:r w:rsidRPr="006613EB">
        <w:rPr>
          <w:rFonts w:ascii="Adobe Garamond Pro" w:hAnsi="Adobe Garamond Pro"/>
          <w:i/>
          <w:iCs/>
        </w:rPr>
        <w:t xml:space="preserve"> Stuart Age: </w:t>
      </w:r>
      <w:proofErr w:type="spellStart"/>
      <w:r w:rsidRPr="006613EB">
        <w:rPr>
          <w:rFonts w:ascii="Adobe Garamond Pro" w:hAnsi="Adobe Garamond Pro"/>
          <w:i/>
          <w:iCs/>
        </w:rPr>
        <w:t>England</w:t>
      </w:r>
      <w:proofErr w:type="spellEnd"/>
      <w:r w:rsidRPr="006613EB">
        <w:rPr>
          <w:rFonts w:ascii="Adobe Garamond Pro" w:hAnsi="Adobe Garamond Pro"/>
          <w:i/>
          <w:iCs/>
        </w:rPr>
        <w:t>, 1603-1714</w:t>
      </w:r>
      <w:r w:rsidRPr="006613EB">
        <w:rPr>
          <w:rFonts w:ascii="Adobe Garamond Pro" w:hAnsi="Adobe Garamond Pro"/>
        </w:rPr>
        <w:t> (Londres: Longman, 2003), 386-387.</w:t>
      </w:r>
    </w:p>
    <w:p w14:paraId="004D01EE"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82. AHNE, 2261/1, Quirós a Carlos II, 29 de septiembre de 1699.</w:t>
      </w:r>
    </w:p>
    <w:p w14:paraId="254FBBE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83. Guillermo decidió engañar deliberadamente a Quirós con su respuesta: «Es difícil responder a un asunto tan importante, cuando no es admisible decir la simple verdad», en </w:t>
      </w:r>
      <w:proofErr w:type="spellStart"/>
      <w:r w:rsidRPr="006613EB">
        <w:rPr>
          <w:rFonts w:ascii="Adobe Garamond Pro" w:hAnsi="Adobe Garamond Pro"/>
        </w:rPr>
        <w:t>Grimblot</w:t>
      </w:r>
      <w:proofErr w:type="spellEnd"/>
      <w:r w:rsidRPr="006613EB">
        <w:rPr>
          <w:rFonts w:ascii="Adobe Garamond Pro" w:hAnsi="Adobe Garamond Pro"/>
        </w:rPr>
        <w:t>, </w:t>
      </w:r>
      <w:proofErr w:type="gramStart"/>
      <w:r w:rsidRPr="006613EB">
        <w:rPr>
          <w:rFonts w:ascii="Adobe Garamond Pro" w:hAnsi="Adobe Garamond Pro"/>
          <w:i/>
          <w:iCs/>
        </w:rPr>
        <w:t>Cartas</w:t>
      </w:r>
      <w:r w:rsidRPr="006613EB">
        <w:rPr>
          <w:rFonts w:ascii="Adobe Garamond Pro" w:hAnsi="Adobe Garamond Pro"/>
        </w:rPr>
        <w:t> ,</w:t>
      </w:r>
      <w:proofErr w:type="gramEnd"/>
      <w:r w:rsidRPr="006613EB">
        <w:rPr>
          <w:rFonts w:ascii="Adobe Garamond Pro" w:hAnsi="Adobe Garamond Pro"/>
        </w:rPr>
        <w:t xml:space="preserve"> 345-6, Guillermo III a </w:t>
      </w:r>
      <w:proofErr w:type="spellStart"/>
      <w:r w:rsidRPr="006613EB">
        <w:rPr>
          <w:rFonts w:ascii="Adobe Garamond Pro" w:hAnsi="Adobe Garamond Pro"/>
        </w:rPr>
        <w:t>Heinsius</w:t>
      </w:r>
      <w:proofErr w:type="spellEnd"/>
      <w:r w:rsidRPr="006613EB">
        <w:rPr>
          <w:rFonts w:ascii="Adobe Garamond Pro" w:hAnsi="Adobe Garamond Pro"/>
        </w:rPr>
        <w:t>, 13 de septiembre de 1699.</w:t>
      </w:r>
    </w:p>
    <w:p w14:paraId="7EE8B92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84. AHNE, 2261/1, Solsona a Carlos II, 21 sept. 1699, de donde se toman las citas que siguen.</w:t>
      </w:r>
    </w:p>
    <w:p w14:paraId="4114F24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85. Por ejemplo, Manuel Belmonte, residente del Rey Católico en </w:t>
      </w:r>
      <w:proofErr w:type="spellStart"/>
      <w:r w:rsidRPr="006613EB">
        <w:rPr>
          <w:rFonts w:ascii="Adobe Garamond Pro" w:hAnsi="Adobe Garamond Pro"/>
        </w:rPr>
        <w:t>Amsterdam</w:t>
      </w:r>
      <w:proofErr w:type="spellEnd"/>
      <w:r w:rsidRPr="006613EB">
        <w:rPr>
          <w:rFonts w:ascii="Adobe Garamond Pro" w:hAnsi="Adobe Garamond Pro"/>
        </w:rPr>
        <w:t>, confirmó el acuerdo con varios ministros de los Estados Generales en AHNE, 2261/1, Belmonte a del Moral, 11 sep. 1699.</w:t>
      </w:r>
    </w:p>
    <w:p w14:paraId="5B9F5C3E"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86. AHNE, 2621/2, Consulta al Consejo de Estado, 29 de noviembre de 1699.</w:t>
      </w:r>
    </w:p>
    <w:p w14:paraId="0BA2972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87. AHNE, 2261/1, del Moral a de la Puente, Madrid, 4 de julio de 1699.</w:t>
      </w:r>
    </w:p>
    <w:p w14:paraId="778EA5A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88. Por ejemplo, AHNE, 2261, Carlos II a Iudice, 4 dic. 1699, va en la misma línea.</w:t>
      </w:r>
    </w:p>
    <w:p w14:paraId="367732F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lastRenderedPageBreak/>
        <w:t xml:space="preserve">89. Estipulación 15ª del testamento de Felipe IV en </w:t>
      </w:r>
      <w:proofErr w:type="spellStart"/>
      <w:r w:rsidRPr="006613EB">
        <w:rPr>
          <w:rFonts w:ascii="Adobe Garamond Pro" w:hAnsi="Adobe Garamond Pro"/>
        </w:rPr>
        <w:t>Legrelle</w:t>
      </w:r>
      <w:proofErr w:type="spellEnd"/>
      <w:r w:rsidRPr="006613EB">
        <w:rPr>
          <w:rFonts w:ascii="Adobe Garamond Pro" w:hAnsi="Adobe Garamond Pro"/>
        </w:rPr>
        <w:t>, </w:t>
      </w:r>
      <w:r w:rsidRPr="006613EB">
        <w:rPr>
          <w:rFonts w:ascii="Adobe Garamond Pro" w:hAnsi="Adobe Garamond Pro"/>
          <w:i/>
          <w:iCs/>
        </w:rPr>
        <w:t xml:space="preserve">La </w:t>
      </w:r>
      <w:proofErr w:type="spellStart"/>
      <w:proofErr w:type="gramStart"/>
      <w:r w:rsidRPr="006613EB">
        <w:rPr>
          <w:rFonts w:ascii="Adobe Garamond Pro" w:hAnsi="Adobe Garamond Pro"/>
          <w:i/>
          <w:iCs/>
        </w:rPr>
        <w:t>Diplomatie</w:t>
      </w:r>
      <w:proofErr w:type="spellEnd"/>
      <w:r w:rsidRPr="006613EB">
        <w:rPr>
          <w:rFonts w:ascii="Adobe Garamond Pro" w:hAnsi="Adobe Garamond Pro"/>
        </w:rPr>
        <w:t> ,</w:t>
      </w:r>
      <w:proofErr w:type="gramEnd"/>
      <w:r w:rsidRPr="006613EB">
        <w:rPr>
          <w:rFonts w:ascii="Adobe Garamond Pro" w:hAnsi="Adobe Garamond Pro"/>
        </w:rPr>
        <w:t xml:space="preserve"> i, 473–5.</w:t>
      </w:r>
    </w:p>
    <w:p w14:paraId="15EA37D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90. Ribot, </w:t>
      </w:r>
      <w:proofErr w:type="gramStart"/>
      <w:r w:rsidRPr="006613EB">
        <w:rPr>
          <w:rFonts w:ascii="Adobe Garamond Pro" w:hAnsi="Adobe Garamond Pro"/>
          <w:i/>
          <w:iCs/>
        </w:rPr>
        <w:t>Orígenes</w:t>
      </w:r>
      <w:r w:rsidRPr="006613EB">
        <w:rPr>
          <w:rFonts w:ascii="Adobe Garamond Pro" w:hAnsi="Adobe Garamond Pro"/>
        </w:rPr>
        <w:t> ,</w:t>
      </w:r>
      <w:proofErr w:type="gramEnd"/>
      <w:r w:rsidRPr="006613EB">
        <w:rPr>
          <w:rFonts w:ascii="Adobe Garamond Pro" w:hAnsi="Adobe Garamond Pro"/>
        </w:rPr>
        <w:t xml:space="preserve"> 101–3.</w:t>
      </w:r>
    </w:p>
    <w:p w14:paraId="556E2434"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91. 'Madrid, 3 de junio. Anoche el Rey y la Reina regresaron aquí desde Aranjuez entre fuertes aclamaciones del pueblo, y esto pareció una prueba convincente de su salud', </w:t>
      </w:r>
      <w:r w:rsidRPr="006613EB">
        <w:rPr>
          <w:rFonts w:ascii="Adobe Garamond Pro" w:hAnsi="Adobe Garamond Pro"/>
          <w:i/>
          <w:iCs/>
        </w:rPr>
        <w:t xml:space="preserve">Post </w:t>
      </w:r>
      <w:proofErr w:type="spellStart"/>
      <w:proofErr w:type="gramStart"/>
      <w:r w:rsidRPr="006613EB">
        <w:rPr>
          <w:rFonts w:ascii="Adobe Garamond Pro" w:hAnsi="Adobe Garamond Pro"/>
          <w:i/>
          <w:iCs/>
        </w:rPr>
        <w:t>Boy</w:t>
      </w:r>
      <w:proofErr w:type="spellEnd"/>
      <w:r w:rsidRPr="006613EB">
        <w:rPr>
          <w:rFonts w:ascii="Adobe Garamond Pro" w:hAnsi="Adobe Garamond Pro"/>
        </w:rPr>
        <w:t> ,</w:t>
      </w:r>
      <w:proofErr w:type="gramEnd"/>
      <w:r w:rsidRPr="006613EB">
        <w:rPr>
          <w:rFonts w:ascii="Adobe Garamond Pro" w:hAnsi="Adobe Garamond Pro"/>
        </w:rPr>
        <w:t xml:space="preserve"> 15 de junio de 1700.</w:t>
      </w:r>
    </w:p>
    <w:p w14:paraId="7D6FAF96"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92. Los artículos V y VIII del tratado de 1700 limitan claramente la autoridad soberana de Carlos II, llegando a ser mucho más estrictos en los artículos secretos. Sobre esto, véase Arroyo, «Ensayo introductorio», 285.</w:t>
      </w:r>
    </w:p>
    <w:p w14:paraId="40AFFF6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93. AHNE, 2761/1, </w:t>
      </w:r>
      <w:r w:rsidRPr="006613EB">
        <w:rPr>
          <w:rFonts w:ascii="Adobe Garamond Pro" w:hAnsi="Adobe Garamond Pro"/>
          <w:i/>
          <w:iCs/>
        </w:rPr>
        <w:t>Consulta</w:t>
      </w:r>
      <w:r w:rsidRPr="006613EB">
        <w:rPr>
          <w:rFonts w:ascii="Adobe Garamond Pro" w:hAnsi="Adobe Garamond Pro"/>
        </w:rPr>
        <w:t> al Consejo de Estado, 8 de junio de 1699.</w:t>
      </w:r>
    </w:p>
    <w:p w14:paraId="3AE5300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94. </w:t>
      </w:r>
      <w:proofErr w:type="spellStart"/>
      <w:r w:rsidRPr="006613EB">
        <w:rPr>
          <w:rFonts w:ascii="Adobe Garamond Pro" w:hAnsi="Adobe Garamond Pro"/>
        </w:rPr>
        <w:t>Ibíd</w:t>
      </w:r>
      <w:proofErr w:type="spellEnd"/>
      <w:r w:rsidRPr="006613EB">
        <w:rPr>
          <w:rFonts w:ascii="Adobe Garamond Pro" w:hAnsi="Adobe Garamond Pro"/>
        </w:rPr>
        <w:t>. En el Concilio, el cardenal Portocarrero, el duque de Medina Sidonia, el conde de Santisteban, el marqués del Fresno, el marqués de Villafranca y el marqués de Mancera votaron por un heredero francés. Por lo demás, el conde de Frigiliana y el conde de Montijo no votaron y propusieron ganar tiempo y reforzar el ejército.</w:t>
      </w:r>
    </w:p>
    <w:p w14:paraId="0570B685"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95. </w:t>
      </w:r>
      <w:proofErr w:type="spellStart"/>
      <w:r w:rsidRPr="006613EB">
        <w:rPr>
          <w:rFonts w:ascii="Adobe Garamond Pro" w:hAnsi="Adobe Garamond Pro"/>
        </w:rPr>
        <w:t>Ibíd</w:t>
      </w:r>
      <w:proofErr w:type="spellEnd"/>
      <w:r w:rsidRPr="006613EB">
        <w:rPr>
          <w:rFonts w:ascii="Adobe Garamond Pro" w:hAnsi="Adobe Garamond Pro"/>
        </w:rPr>
        <w:t>.</w:t>
      </w:r>
    </w:p>
    <w:p w14:paraId="5016B959"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96. AHNE, 673/1, </w:t>
      </w:r>
      <w:proofErr w:type="spellStart"/>
      <w:r w:rsidRPr="006613EB">
        <w:rPr>
          <w:rFonts w:ascii="Adobe Garamond Pro" w:hAnsi="Adobe Garamond Pro"/>
        </w:rPr>
        <w:t>Casteldosrius</w:t>
      </w:r>
      <w:proofErr w:type="spellEnd"/>
      <w:r w:rsidRPr="006613EB">
        <w:rPr>
          <w:rFonts w:ascii="Adobe Garamond Pro" w:hAnsi="Adobe Garamond Pro"/>
        </w:rPr>
        <w:t xml:space="preserve"> a Carlos II, 25 jul. 1700, Francia acumuló suministros cerca de los Alpes y los Pirineos; AHNE, 702_39, copias de cartas y consultas (elector de Baviera, Caste, </w:t>
      </w:r>
      <w:proofErr w:type="spellStart"/>
      <w:r w:rsidRPr="006613EB">
        <w:rPr>
          <w:rFonts w:ascii="Adobe Garamond Pro" w:hAnsi="Adobe Garamond Pro"/>
        </w:rPr>
        <w:t>Idosrius</w:t>
      </w:r>
      <w:proofErr w:type="spellEnd"/>
      <w:r w:rsidRPr="006613EB">
        <w:rPr>
          <w:rFonts w:ascii="Adobe Garamond Pro" w:hAnsi="Adobe Garamond Pro"/>
        </w:rPr>
        <w:t xml:space="preserve">, conde de </w:t>
      </w:r>
      <w:proofErr w:type="spellStart"/>
      <w:r w:rsidRPr="006613EB">
        <w:rPr>
          <w:rFonts w:ascii="Adobe Garamond Pro" w:hAnsi="Adobe Garamond Pro"/>
        </w:rPr>
        <w:t>Autel</w:t>
      </w:r>
      <w:proofErr w:type="spellEnd"/>
      <w:r w:rsidRPr="006613EB">
        <w:rPr>
          <w:rFonts w:ascii="Adobe Garamond Pro" w:hAnsi="Adobe Garamond Pro"/>
        </w:rPr>
        <w:t>) sobre 'ataques de los franceses' en Luxemburgo, mayo/julio de 1700; y AHNE, 702_37, sobre barcos y tropas francesas en Cádiz.</w:t>
      </w:r>
    </w:p>
    <w:p w14:paraId="12D16B8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97. Hay muchos ejemplos en AHNE, 702; en cualquier caso, la existencia de este esfuerzo ha sido repetidamente documentada y discutida; ver Ribot, </w:t>
      </w:r>
      <w:proofErr w:type="gramStart"/>
      <w:r w:rsidRPr="006613EB">
        <w:rPr>
          <w:rFonts w:ascii="Adobe Garamond Pro" w:hAnsi="Adobe Garamond Pro"/>
          <w:i/>
          <w:iCs/>
        </w:rPr>
        <w:t>Orígenes</w:t>
      </w:r>
      <w:r w:rsidRPr="006613EB">
        <w:rPr>
          <w:rFonts w:ascii="Adobe Garamond Pro" w:hAnsi="Adobe Garamond Pro"/>
        </w:rPr>
        <w:t> ,</w:t>
      </w:r>
      <w:proofErr w:type="gramEnd"/>
      <w:r w:rsidRPr="006613EB">
        <w:rPr>
          <w:rFonts w:ascii="Adobe Garamond Pro" w:hAnsi="Adobe Garamond Pro"/>
        </w:rPr>
        <w:t xml:space="preserve"> 91.</w:t>
      </w:r>
    </w:p>
    <w:p w14:paraId="07176FA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98. AHNE, 702_82, 3 Sep. 1700, noticia del desalojo de </w:t>
      </w:r>
      <w:proofErr w:type="spellStart"/>
      <w:r w:rsidRPr="006613EB">
        <w:rPr>
          <w:rFonts w:ascii="Adobe Garamond Pro" w:hAnsi="Adobe Garamond Pro"/>
        </w:rPr>
        <w:t>Darien</w:t>
      </w:r>
      <w:proofErr w:type="spellEnd"/>
      <w:r w:rsidRPr="006613EB">
        <w:rPr>
          <w:rFonts w:ascii="Adobe Garamond Pro" w:hAnsi="Adobe Garamond Pro"/>
        </w:rPr>
        <w:t>.</w:t>
      </w:r>
    </w:p>
    <w:p w14:paraId="2923A121"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99. AHNE, 702_16, </w:t>
      </w:r>
      <w:r w:rsidRPr="006613EB">
        <w:rPr>
          <w:rFonts w:ascii="Adobe Garamond Pro" w:hAnsi="Adobe Garamond Pro"/>
          <w:i/>
          <w:iCs/>
        </w:rPr>
        <w:t>Consulta</w:t>
      </w:r>
      <w:r w:rsidRPr="006613EB">
        <w:rPr>
          <w:rFonts w:ascii="Adobe Garamond Pro" w:hAnsi="Adobe Garamond Pro"/>
        </w:rPr>
        <w:t> al Consejo de Estado, 6 de junio de 1700.</w:t>
      </w:r>
    </w:p>
    <w:p w14:paraId="56E936B2"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100. AHNE, 702, </w:t>
      </w:r>
      <w:r w:rsidRPr="006613EB">
        <w:rPr>
          <w:rFonts w:ascii="Adobe Garamond Pro" w:hAnsi="Adobe Garamond Pro"/>
          <w:i/>
          <w:iCs/>
        </w:rPr>
        <w:t>Consulta</w:t>
      </w:r>
      <w:r w:rsidRPr="006613EB">
        <w:rPr>
          <w:rFonts w:ascii="Adobe Garamond Pro" w:hAnsi="Adobe Garamond Pro"/>
        </w:rPr>
        <w:t> al Consejo de Estado, 12 de junio de 1700.</w:t>
      </w:r>
    </w:p>
    <w:p w14:paraId="4BE41DFC"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101. El memorial en BL </w:t>
      </w:r>
      <w:proofErr w:type="spellStart"/>
      <w:r w:rsidRPr="006613EB">
        <w:rPr>
          <w:rFonts w:ascii="Adobe Garamond Pro" w:hAnsi="Adobe Garamond Pro"/>
        </w:rPr>
        <w:t>Add</w:t>
      </w:r>
      <w:proofErr w:type="spellEnd"/>
      <w:r w:rsidRPr="006613EB">
        <w:rPr>
          <w:rFonts w:ascii="Adobe Garamond Pro" w:hAnsi="Adobe Garamond Pro"/>
        </w:rPr>
        <w:t xml:space="preserve"> Ms 28944_193–196 y AHNE, 673/1.</w:t>
      </w:r>
    </w:p>
    <w:p w14:paraId="095F25C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102. Estos pasos se pueden seguir en AHNE, 673/1, Nápoles, 23 de julio de 1700, del Duque de Medinaceli sobre el Gran Duque de Toscana, Génova, 29 de julio de 1700, Juan Antonio de Albizu (Venecia); Milán, 31 de julio de 1700, del Príncipe de </w:t>
      </w:r>
      <w:proofErr w:type="spellStart"/>
      <w:r w:rsidRPr="006613EB">
        <w:rPr>
          <w:rFonts w:ascii="Adobe Garamond Pro" w:hAnsi="Adobe Garamond Pro"/>
        </w:rPr>
        <w:t>Vaudemont</w:t>
      </w:r>
      <w:proofErr w:type="spellEnd"/>
      <w:r w:rsidRPr="006613EB">
        <w:rPr>
          <w:rFonts w:ascii="Adobe Garamond Pro" w:hAnsi="Adobe Garamond Pro"/>
        </w:rPr>
        <w:t xml:space="preserve"> (Parma) y las siguientes consultas al Consejo de Estado: 12 de agosto de 1700 (Saboya, Mantua, Módena y Luca); 3 de agosto de 1700 (Baviera); 14 de agosto de 1700 (Dinamarca); 12 de agosto de 1700 (Palatinado y Tréveris) y 23 de agosto de 1700 (Suecia y Hannover). En BL </w:t>
      </w:r>
      <w:proofErr w:type="spellStart"/>
      <w:r w:rsidRPr="006613EB">
        <w:rPr>
          <w:rFonts w:ascii="Adobe Garamond Pro" w:hAnsi="Adobe Garamond Pro"/>
        </w:rPr>
        <w:t>Add</w:t>
      </w:r>
      <w:proofErr w:type="spellEnd"/>
      <w:r w:rsidRPr="006613EB">
        <w:rPr>
          <w:rFonts w:ascii="Adobe Garamond Pro" w:hAnsi="Adobe Garamond Pro"/>
        </w:rPr>
        <w:t xml:space="preserve"> Ms 28944_193-196 hay copias de cartas de Madrid oponiéndose a la Partición que fueron redactadas en Madrid el 3 de agosto de 1700 y presentadas a la Confederación Suiza y a la Dieta Imperial de Baden.</w:t>
      </w:r>
    </w:p>
    <w:p w14:paraId="223976AC"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103. AHNE, 673-1, Milán, </w:t>
      </w:r>
      <w:proofErr w:type="spellStart"/>
      <w:r w:rsidRPr="006613EB">
        <w:rPr>
          <w:rFonts w:ascii="Adobe Garamond Pro" w:hAnsi="Adobe Garamond Pro"/>
        </w:rPr>
        <w:t>Vaudemont</w:t>
      </w:r>
      <w:proofErr w:type="spellEnd"/>
      <w:r w:rsidRPr="006613EB">
        <w:rPr>
          <w:rFonts w:ascii="Adobe Garamond Pro" w:hAnsi="Adobe Garamond Pro"/>
        </w:rPr>
        <w:t xml:space="preserve"> a Carlos II, 31 de julio de 1700. Incluye información obtenida en Parma y Módena. En el mismo archivo, y en el mismo sentido, se encuentra una carta de Génova de Albizu, quien tradujo el documento que el enviado de Francia había entregado a la república en relación con el Tratado de Partición, fechada el 29 de julio de 1700.</w:t>
      </w:r>
    </w:p>
    <w:p w14:paraId="118A787B"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104. </w:t>
      </w:r>
      <w:r w:rsidRPr="006613EB">
        <w:rPr>
          <w:rFonts w:ascii="Adobe Garamond Pro" w:hAnsi="Adobe Garamond Pro"/>
          <w:i/>
          <w:iCs/>
        </w:rPr>
        <w:t>La sucesión del duque de Anjou considerada</w:t>
      </w:r>
      <w:r w:rsidRPr="006613EB">
        <w:rPr>
          <w:rFonts w:ascii="Adobe Garamond Pro" w:hAnsi="Adobe Garamond Pro"/>
        </w:rPr>
        <w:t> (Londres: A. Baldwin, 1701), 3. La reproducción del testamento original está en A. Domínguez Ortiz, </w:t>
      </w:r>
      <w:r w:rsidRPr="006613EB">
        <w:rPr>
          <w:rFonts w:ascii="Adobe Garamond Pro" w:hAnsi="Adobe Garamond Pro"/>
          <w:i/>
          <w:iCs/>
        </w:rPr>
        <w:t>El Testamento de Carlos II</w:t>
      </w:r>
      <w:r w:rsidRPr="006613EB">
        <w:rPr>
          <w:rFonts w:ascii="Adobe Garamond Pro" w:hAnsi="Adobe Garamond Pro"/>
        </w:rPr>
        <w:t> (Madrid: Calpe, 1982).</w:t>
      </w:r>
    </w:p>
    <w:p w14:paraId="083CD1EA"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lastRenderedPageBreak/>
        <w:t>105. AHNE, 2552_8, Acuerdo de la </w:t>
      </w:r>
      <w:r w:rsidRPr="006613EB">
        <w:rPr>
          <w:rFonts w:ascii="Adobe Garamond Pro" w:hAnsi="Adobe Garamond Pro"/>
          <w:i/>
          <w:iCs/>
        </w:rPr>
        <w:t>junta</w:t>
      </w:r>
      <w:r w:rsidRPr="006613EB">
        <w:rPr>
          <w:rFonts w:ascii="Adobe Garamond Pro" w:hAnsi="Adobe Garamond Pro"/>
        </w:rPr>
        <w:t> de 2 de noviembre de 1700 sobre el proceso de comunicación del testamento.</w:t>
      </w:r>
    </w:p>
    <w:p w14:paraId="204DBF93"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106. Las cartas enviadas a los principales soberanos europeos y ministros de la monarquía están en AHNE, 2552_38; copias de las dos cláusulas impresas están en AHNE, 1626_5, fechadas el 2 de noviembre de 1700 en Madrid.</w:t>
      </w:r>
    </w:p>
    <w:p w14:paraId="61BB1B67"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107. AHNE, 2552_86, Carta de </w:t>
      </w:r>
      <w:proofErr w:type="spellStart"/>
      <w:r w:rsidRPr="006613EB">
        <w:rPr>
          <w:rFonts w:ascii="Adobe Garamond Pro" w:hAnsi="Adobe Garamond Pro"/>
        </w:rPr>
        <w:t>Castelldosrius</w:t>
      </w:r>
      <w:proofErr w:type="spellEnd"/>
      <w:r w:rsidRPr="006613EB">
        <w:rPr>
          <w:rFonts w:ascii="Adobe Garamond Pro" w:hAnsi="Adobe Garamond Pro"/>
        </w:rPr>
        <w:t>, 11 nov. 1700, que anticipó la respuesta del rey francés.</w:t>
      </w:r>
    </w:p>
    <w:p w14:paraId="621736AD"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108. AHNE, 2552_90, Carta de </w:t>
      </w:r>
      <w:proofErr w:type="spellStart"/>
      <w:r w:rsidRPr="006613EB">
        <w:rPr>
          <w:rFonts w:ascii="Adobe Garamond Pro" w:hAnsi="Adobe Garamond Pro"/>
        </w:rPr>
        <w:t>Castelldosrius</w:t>
      </w:r>
      <w:proofErr w:type="spellEnd"/>
      <w:r w:rsidRPr="006613EB">
        <w:rPr>
          <w:rFonts w:ascii="Adobe Garamond Pro" w:hAnsi="Adobe Garamond Pro"/>
        </w:rPr>
        <w:t xml:space="preserve">, </w:t>
      </w:r>
      <w:proofErr w:type="spellStart"/>
      <w:r w:rsidRPr="006613EB">
        <w:rPr>
          <w:rFonts w:ascii="Adobe Garamond Pro" w:hAnsi="Adobe Garamond Pro"/>
        </w:rPr>
        <w:t>Fointeneblau</w:t>
      </w:r>
      <w:proofErr w:type="spellEnd"/>
      <w:r w:rsidRPr="006613EB">
        <w:rPr>
          <w:rFonts w:ascii="Adobe Garamond Pro" w:hAnsi="Adobe Garamond Pro"/>
        </w:rPr>
        <w:t xml:space="preserve">, 12 de noviembre de 1700, que acompaña a la carta de Luis XIV a la reina viuda, en la que aceptaba el testamento y fue entregada por el marqués de Tours. La carta original del 12 de noviembre de 1700 estaba dirigida a la reina, sellada por Luis y autenticada por </w:t>
      </w:r>
      <w:proofErr w:type="spellStart"/>
      <w:r w:rsidRPr="006613EB">
        <w:rPr>
          <w:rFonts w:ascii="Adobe Garamond Pro" w:hAnsi="Adobe Garamond Pro"/>
        </w:rPr>
        <w:t>Torcy</w:t>
      </w:r>
      <w:proofErr w:type="spellEnd"/>
      <w:r w:rsidRPr="006613EB">
        <w:rPr>
          <w:rFonts w:ascii="Adobe Garamond Pro" w:hAnsi="Adobe Garamond Pro"/>
        </w:rPr>
        <w:t xml:space="preserve"> en AHNE, 2552_88. La carta está impresa en francés y castellano en AHNE, 2552_71.</w:t>
      </w:r>
    </w:p>
    <w:p w14:paraId="2F997925"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109. Regla, 'La Partición', 96.</w:t>
      </w:r>
    </w:p>
    <w:p w14:paraId="2DC9424E"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110. Esto justificaría un estudio detallado de estos actores y sus acciones coordinadas, junto con una reevaluación de la participación del soberano en la actividad gubernamental, lo cual coincide con la evidencia de estudios recientes; véase C. Storrs, «El rey desconocido. Las audiencias de Carlos II con </w:t>
      </w:r>
      <w:proofErr w:type="spellStart"/>
      <w:r w:rsidRPr="006613EB">
        <w:rPr>
          <w:rFonts w:ascii="Adobe Garamond Pro" w:hAnsi="Adobe Garamond Pro"/>
        </w:rPr>
        <w:t>Costanzo</w:t>
      </w:r>
      <w:proofErr w:type="spellEnd"/>
      <w:r w:rsidRPr="006613EB">
        <w:rPr>
          <w:rFonts w:ascii="Adobe Garamond Pro" w:hAnsi="Adobe Garamond Pro"/>
        </w:rPr>
        <w:t xml:space="preserve"> </w:t>
      </w:r>
      <w:proofErr w:type="spellStart"/>
      <w:r w:rsidRPr="006613EB">
        <w:rPr>
          <w:rFonts w:ascii="Adobe Garamond Pro" w:hAnsi="Adobe Garamond Pro"/>
        </w:rPr>
        <w:t>Operti</w:t>
      </w:r>
      <w:proofErr w:type="spellEnd"/>
      <w:r w:rsidRPr="006613EB">
        <w:rPr>
          <w:rFonts w:ascii="Adobe Garamond Pro" w:hAnsi="Adobe Garamond Pro"/>
        </w:rPr>
        <w:t xml:space="preserve">, 1690–1700», en García y </w:t>
      </w:r>
      <w:proofErr w:type="spellStart"/>
      <w:r w:rsidRPr="006613EB">
        <w:rPr>
          <w:rFonts w:ascii="Adobe Garamond Pro" w:hAnsi="Adobe Garamond Pro"/>
        </w:rPr>
        <w:t>Alvarez</w:t>
      </w:r>
      <w:proofErr w:type="spellEnd"/>
      <w:r w:rsidRPr="006613EB">
        <w:rPr>
          <w:rFonts w:ascii="Adobe Garamond Pro" w:hAnsi="Adobe Garamond Pro"/>
        </w:rPr>
        <w:t>-Ossorio (</w:t>
      </w:r>
      <w:proofErr w:type="spellStart"/>
      <w:r w:rsidRPr="006613EB">
        <w:rPr>
          <w:rFonts w:ascii="Adobe Garamond Pro" w:hAnsi="Adobe Garamond Pro"/>
        </w:rPr>
        <w:t>eds</w:t>
      </w:r>
      <w:proofErr w:type="spellEnd"/>
      <w:r w:rsidRPr="006613EB">
        <w:rPr>
          <w:rFonts w:ascii="Adobe Garamond Pro" w:hAnsi="Adobe Garamond Pro"/>
        </w:rPr>
        <w:t>), </w:t>
      </w:r>
      <w:proofErr w:type="spellStart"/>
      <w:proofErr w:type="gramStart"/>
      <w:r w:rsidRPr="006613EB">
        <w:rPr>
          <w:rFonts w:ascii="Adobe Garamond Pro" w:hAnsi="Adobe Garamond Pro"/>
          <w:i/>
          <w:iCs/>
        </w:rPr>
        <w:t>Visperas</w:t>
      </w:r>
      <w:proofErr w:type="spellEnd"/>
      <w:r w:rsidRPr="006613EB">
        <w:rPr>
          <w:rFonts w:ascii="Adobe Garamond Pro" w:hAnsi="Adobe Garamond Pro"/>
        </w:rPr>
        <w:t> ,</w:t>
      </w:r>
      <w:proofErr w:type="gramEnd"/>
      <w:r w:rsidRPr="006613EB">
        <w:rPr>
          <w:rFonts w:ascii="Adobe Garamond Pro" w:hAnsi="Adobe Garamond Pro"/>
        </w:rPr>
        <w:t xml:space="preserve"> 273–93.</w:t>
      </w:r>
    </w:p>
    <w:p w14:paraId="1D017737"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Información adicional</w:t>
      </w:r>
    </w:p>
    <w:p w14:paraId="5C473A64" w14:textId="77777777" w:rsidR="006613EB" w:rsidRPr="006613EB" w:rsidRDefault="006613EB" w:rsidP="008630CB">
      <w:pPr>
        <w:spacing w:before="120" w:after="120" w:line="240" w:lineRule="auto"/>
        <w:jc w:val="both"/>
        <w:rPr>
          <w:rFonts w:ascii="Adobe Garamond Pro" w:hAnsi="Adobe Garamond Pro"/>
          <w:b/>
          <w:bCs/>
        </w:rPr>
      </w:pPr>
      <w:r w:rsidRPr="006613EB">
        <w:rPr>
          <w:rFonts w:ascii="Adobe Garamond Pro" w:hAnsi="Adobe Garamond Pro"/>
          <w:b/>
          <w:bCs/>
        </w:rPr>
        <w:t>Fondos</w:t>
      </w:r>
    </w:p>
    <w:p w14:paraId="3397FE1F" w14:textId="77777777" w:rsidR="006613EB" w:rsidRPr="006613EB" w:rsidRDefault="006613EB" w:rsidP="008630CB">
      <w:pPr>
        <w:spacing w:before="120" w:after="120" w:line="240" w:lineRule="auto"/>
        <w:jc w:val="both"/>
        <w:rPr>
          <w:rFonts w:ascii="Adobe Garamond Pro" w:hAnsi="Adobe Garamond Pro"/>
        </w:rPr>
      </w:pPr>
      <w:r w:rsidRPr="006613EB">
        <w:rPr>
          <w:rFonts w:ascii="Adobe Garamond Pro" w:hAnsi="Adobe Garamond Pro"/>
        </w:rPr>
        <w:t xml:space="preserve">Este trabajo fue apoyado por el Ministerio de Economía y </w:t>
      </w:r>
      <w:proofErr w:type="spellStart"/>
      <w:r w:rsidRPr="006613EB">
        <w:rPr>
          <w:rFonts w:ascii="Adobe Garamond Pro" w:hAnsi="Adobe Garamond Pro"/>
        </w:rPr>
        <w:t>Competividad</w:t>
      </w:r>
      <w:proofErr w:type="spellEnd"/>
      <w:r w:rsidRPr="006613EB">
        <w:rPr>
          <w:rFonts w:ascii="Adobe Garamond Pro" w:hAnsi="Adobe Garamond Pro"/>
        </w:rPr>
        <w:t xml:space="preserve"> de España [número de subvención HAR2012-37560-CO2-01]; Conservación de la Monarquía y equilibrio europeo en los siglos XVII–XVIII.</w:t>
      </w:r>
    </w:p>
    <w:p w14:paraId="4F50627D" w14:textId="77777777" w:rsidR="003B5AAA" w:rsidRPr="008630CB" w:rsidRDefault="003B5AAA" w:rsidP="008630CB">
      <w:pPr>
        <w:spacing w:before="120" w:after="120" w:line="240" w:lineRule="auto"/>
        <w:jc w:val="both"/>
        <w:rPr>
          <w:rFonts w:ascii="Adobe Garamond Pro" w:hAnsi="Adobe Garamond Pro"/>
        </w:rPr>
      </w:pPr>
    </w:p>
    <w:p w14:paraId="14BEA44B" w14:textId="77777777" w:rsidR="008630CB" w:rsidRPr="008630CB" w:rsidRDefault="008630CB">
      <w:pPr>
        <w:spacing w:before="120" w:after="120" w:line="240" w:lineRule="auto"/>
        <w:jc w:val="both"/>
        <w:rPr>
          <w:rFonts w:ascii="Adobe Garamond Pro" w:hAnsi="Adobe Garamond Pro"/>
        </w:rPr>
      </w:pPr>
    </w:p>
    <w:sectPr w:rsidR="008630CB" w:rsidRPr="008630CB"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440FB"/>
    <w:multiLevelType w:val="multilevel"/>
    <w:tmpl w:val="493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8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EB"/>
    <w:rsid w:val="000D04C4"/>
    <w:rsid w:val="003B5AAA"/>
    <w:rsid w:val="006613EB"/>
    <w:rsid w:val="008630CB"/>
    <w:rsid w:val="008F4827"/>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DD4F"/>
  <w15:chartTrackingRefBased/>
  <w15:docId w15:val="{12199397-86CA-43F3-864A-02E4FA28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13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13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13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13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13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13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13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13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13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13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13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13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13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13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13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13EB"/>
    <w:rPr>
      <w:rFonts w:eastAsiaTheme="majorEastAsia" w:cstheme="majorBidi"/>
      <w:color w:val="272727" w:themeColor="text1" w:themeTint="D8"/>
    </w:rPr>
  </w:style>
  <w:style w:type="paragraph" w:styleId="Ttulo">
    <w:name w:val="Title"/>
    <w:basedOn w:val="Normal"/>
    <w:next w:val="Normal"/>
    <w:link w:val="TtuloCar"/>
    <w:uiPriority w:val="10"/>
    <w:qFormat/>
    <w:rsid w:val="0066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13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13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13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13EB"/>
    <w:pPr>
      <w:spacing w:before="160"/>
      <w:jc w:val="center"/>
    </w:pPr>
    <w:rPr>
      <w:i/>
      <w:iCs/>
      <w:color w:val="404040" w:themeColor="text1" w:themeTint="BF"/>
    </w:rPr>
  </w:style>
  <w:style w:type="character" w:customStyle="1" w:styleId="CitaCar">
    <w:name w:val="Cita Car"/>
    <w:basedOn w:val="Fuentedeprrafopredeter"/>
    <w:link w:val="Cita"/>
    <w:uiPriority w:val="29"/>
    <w:rsid w:val="006613EB"/>
    <w:rPr>
      <w:i/>
      <w:iCs/>
      <w:color w:val="404040" w:themeColor="text1" w:themeTint="BF"/>
    </w:rPr>
  </w:style>
  <w:style w:type="paragraph" w:styleId="Prrafodelista">
    <w:name w:val="List Paragraph"/>
    <w:basedOn w:val="Normal"/>
    <w:uiPriority w:val="34"/>
    <w:qFormat/>
    <w:rsid w:val="006613EB"/>
    <w:pPr>
      <w:ind w:left="720"/>
      <w:contextualSpacing/>
    </w:pPr>
  </w:style>
  <w:style w:type="character" w:styleId="nfasisintenso">
    <w:name w:val="Intense Emphasis"/>
    <w:basedOn w:val="Fuentedeprrafopredeter"/>
    <w:uiPriority w:val="21"/>
    <w:qFormat/>
    <w:rsid w:val="006613EB"/>
    <w:rPr>
      <w:i/>
      <w:iCs/>
      <w:color w:val="0F4761" w:themeColor="accent1" w:themeShade="BF"/>
    </w:rPr>
  </w:style>
  <w:style w:type="paragraph" w:styleId="Citadestacada">
    <w:name w:val="Intense Quote"/>
    <w:basedOn w:val="Normal"/>
    <w:next w:val="Normal"/>
    <w:link w:val="CitadestacadaCar"/>
    <w:uiPriority w:val="30"/>
    <w:qFormat/>
    <w:rsid w:val="0066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13EB"/>
    <w:rPr>
      <w:i/>
      <w:iCs/>
      <w:color w:val="0F4761" w:themeColor="accent1" w:themeShade="BF"/>
    </w:rPr>
  </w:style>
  <w:style w:type="character" w:styleId="Referenciaintensa">
    <w:name w:val="Intense Reference"/>
    <w:basedOn w:val="Fuentedeprrafopredeter"/>
    <w:uiPriority w:val="32"/>
    <w:qFormat/>
    <w:rsid w:val="006613EB"/>
    <w:rPr>
      <w:b/>
      <w:bCs/>
      <w:smallCaps/>
      <w:color w:val="0F4761" w:themeColor="accent1" w:themeShade="BF"/>
      <w:spacing w:val="5"/>
    </w:rPr>
  </w:style>
  <w:style w:type="character" w:styleId="Hipervnculo">
    <w:name w:val="Hyperlink"/>
    <w:basedOn w:val="Fuentedeprrafopredeter"/>
    <w:uiPriority w:val="99"/>
    <w:unhideWhenUsed/>
    <w:rsid w:val="006613EB"/>
    <w:rPr>
      <w:color w:val="467886" w:themeColor="hyperlink"/>
      <w:u w:val="single"/>
    </w:rPr>
  </w:style>
  <w:style w:type="character" w:styleId="Mencinsinresolver">
    <w:name w:val="Unresolved Mention"/>
    <w:basedOn w:val="Fuentedeprrafopredeter"/>
    <w:uiPriority w:val="99"/>
    <w:semiHidden/>
    <w:unhideWhenUsed/>
    <w:rsid w:val="00661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93721">
      <w:bodyDiv w:val="1"/>
      <w:marLeft w:val="0"/>
      <w:marRight w:val="0"/>
      <w:marTop w:val="0"/>
      <w:marBottom w:val="0"/>
      <w:divBdr>
        <w:top w:val="none" w:sz="0" w:space="0" w:color="auto"/>
        <w:left w:val="none" w:sz="0" w:space="0" w:color="auto"/>
        <w:bottom w:val="none" w:sz="0" w:space="0" w:color="auto"/>
        <w:right w:val="none" w:sz="0" w:space="0" w:color="auto"/>
      </w:divBdr>
      <w:divsChild>
        <w:div w:id="1327973161">
          <w:marLeft w:val="0"/>
          <w:marRight w:val="0"/>
          <w:marTop w:val="0"/>
          <w:marBottom w:val="0"/>
          <w:divBdr>
            <w:top w:val="none" w:sz="0" w:space="0" w:color="auto"/>
            <w:left w:val="none" w:sz="0" w:space="0" w:color="auto"/>
            <w:bottom w:val="none" w:sz="0" w:space="0" w:color="auto"/>
            <w:right w:val="none" w:sz="0" w:space="0" w:color="auto"/>
          </w:divBdr>
          <w:divsChild>
            <w:div w:id="802312096">
              <w:marLeft w:val="0"/>
              <w:marRight w:val="0"/>
              <w:marTop w:val="0"/>
              <w:marBottom w:val="0"/>
              <w:divBdr>
                <w:top w:val="none" w:sz="0" w:space="0" w:color="auto"/>
                <w:left w:val="none" w:sz="0" w:space="0" w:color="auto"/>
                <w:bottom w:val="none" w:sz="0" w:space="0" w:color="auto"/>
                <w:right w:val="none" w:sz="0" w:space="0" w:color="auto"/>
              </w:divBdr>
              <w:divsChild>
                <w:div w:id="171372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60211">
      <w:bodyDiv w:val="1"/>
      <w:marLeft w:val="0"/>
      <w:marRight w:val="0"/>
      <w:marTop w:val="0"/>
      <w:marBottom w:val="0"/>
      <w:divBdr>
        <w:top w:val="none" w:sz="0" w:space="0" w:color="auto"/>
        <w:left w:val="none" w:sz="0" w:space="0" w:color="auto"/>
        <w:bottom w:val="none" w:sz="0" w:space="0" w:color="auto"/>
        <w:right w:val="none" w:sz="0" w:space="0" w:color="auto"/>
      </w:divBdr>
      <w:divsChild>
        <w:div w:id="115760562">
          <w:marLeft w:val="0"/>
          <w:marRight w:val="0"/>
          <w:marTop w:val="0"/>
          <w:marBottom w:val="0"/>
          <w:divBdr>
            <w:top w:val="none" w:sz="0" w:space="0" w:color="auto"/>
            <w:left w:val="none" w:sz="0" w:space="0" w:color="auto"/>
            <w:bottom w:val="none" w:sz="0" w:space="0" w:color="auto"/>
            <w:right w:val="none" w:sz="0" w:space="0" w:color="auto"/>
          </w:divBdr>
          <w:divsChild>
            <w:div w:id="2010785942">
              <w:marLeft w:val="0"/>
              <w:marRight w:val="0"/>
              <w:marTop w:val="0"/>
              <w:marBottom w:val="0"/>
              <w:divBdr>
                <w:top w:val="none" w:sz="0" w:space="0" w:color="auto"/>
                <w:left w:val="none" w:sz="0" w:space="0" w:color="auto"/>
                <w:bottom w:val="none" w:sz="0" w:space="0" w:color="auto"/>
                <w:right w:val="none" w:sz="0" w:space="0" w:color="auto"/>
              </w:divBdr>
              <w:divsChild>
                <w:div w:id="15132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08125">
      <w:bodyDiv w:val="1"/>
      <w:marLeft w:val="0"/>
      <w:marRight w:val="0"/>
      <w:marTop w:val="0"/>
      <w:marBottom w:val="0"/>
      <w:divBdr>
        <w:top w:val="none" w:sz="0" w:space="0" w:color="auto"/>
        <w:left w:val="none" w:sz="0" w:space="0" w:color="auto"/>
        <w:bottom w:val="none" w:sz="0" w:space="0" w:color="auto"/>
        <w:right w:val="none" w:sz="0" w:space="0" w:color="auto"/>
      </w:divBdr>
      <w:divsChild>
        <w:div w:id="13728050">
          <w:marLeft w:val="0"/>
          <w:marRight w:val="0"/>
          <w:marTop w:val="0"/>
          <w:marBottom w:val="0"/>
          <w:divBdr>
            <w:top w:val="none" w:sz="0" w:space="0" w:color="auto"/>
            <w:left w:val="none" w:sz="0" w:space="0" w:color="auto"/>
            <w:bottom w:val="none" w:sz="0" w:space="0" w:color="auto"/>
            <w:right w:val="none" w:sz="0" w:space="0" w:color="auto"/>
          </w:divBdr>
          <w:divsChild>
            <w:div w:id="1807429659">
              <w:marLeft w:val="0"/>
              <w:marRight w:val="0"/>
              <w:marTop w:val="0"/>
              <w:marBottom w:val="0"/>
              <w:divBdr>
                <w:top w:val="none" w:sz="0" w:space="0" w:color="auto"/>
                <w:left w:val="none" w:sz="0" w:space="0" w:color="auto"/>
                <w:bottom w:val="none" w:sz="0" w:space="0" w:color="auto"/>
                <w:right w:val="none" w:sz="0" w:space="0" w:color="auto"/>
              </w:divBdr>
            </w:div>
          </w:divsChild>
        </w:div>
        <w:div w:id="1200439128">
          <w:marLeft w:val="0"/>
          <w:marRight w:val="0"/>
          <w:marTop w:val="0"/>
          <w:marBottom w:val="0"/>
          <w:divBdr>
            <w:top w:val="none" w:sz="0" w:space="0" w:color="auto"/>
            <w:left w:val="none" w:sz="0" w:space="0" w:color="auto"/>
            <w:bottom w:val="none" w:sz="0" w:space="0" w:color="auto"/>
            <w:right w:val="none" w:sz="0" w:space="0" w:color="auto"/>
          </w:divBdr>
          <w:divsChild>
            <w:div w:id="1442072543">
              <w:marLeft w:val="0"/>
              <w:marRight w:val="0"/>
              <w:marTop w:val="0"/>
              <w:marBottom w:val="0"/>
              <w:divBdr>
                <w:top w:val="none" w:sz="0" w:space="0" w:color="auto"/>
                <w:left w:val="none" w:sz="0" w:space="0" w:color="auto"/>
                <w:bottom w:val="none" w:sz="0" w:space="0" w:color="auto"/>
                <w:right w:val="none" w:sz="0" w:space="0" w:color="auto"/>
              </w:divBdr>
              <w:divsChild>
                <w:div w:id="1429352533">
                  <w:marLeft w:val="0"/>
                  <w:marRight w:val="0"/>
                  <w:marTop w:val="0"/>
                  <w:marBottom w:val="0"/>
                  <w:divBdr>
                    <w:top w:val="none" w:sz="0" w:space="0" w:color="auto"/>
                    <w:left w:val="none" w:sz="0" w:space="0" w:color="auto"/>
                    <w:bottom w:val="none" w:sz="0" w:space="0" w:color="auto"/>
                    <w:right w:val="none" w:sz="0" w:space="0" w:color="auto"/>
                  </w:divBdr>
                  <w:divsChild>
                    <w:div w:id="6275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040097">
          <w:marLeft w:val="0"/>
          <w:marRight w:val="0"/>
          <w:marTop w:val="0"/>
          <w:marBottom w:val="0"/>
          <w:divBdr>
            <w:top w:val="none" w:sz="0" w:space="0" w:color="auto"/>
            <w:left w:val="none" w:sz="0" w:space="0" w:color="auto"/>
            <w:bottom w:val="none" w:sz="0" w:space="0" w:color="auto"/>
            <w:right w:val="none" w:sz="0" w:space="0" w:color="auto"/>
          </w:divBdr>
        </w:div>
        <w:div w:id="572592965">
          <w:marLeft w:val="0"/>
          <w:marRight w:val="0"/>
          <w:marTop w:val="0"/>
          <w:marBottom w:val="0"/>
          <w:divBdr>
            <w:top w:val="none" w:sz="0" w:space="0" w:color="auto"/>
            <w:left w:val="none" w:sz="0" w:space="0" w:color="auto"/>
            <w:bottom w:val="none" w:sz="0" w:space="0" w:color="auto"/>
            <w:right w:val="none" w:sz="0" w:space="0" w:color="auto"/>
          </w:divBdr>
        </w:div>
        <w:div w:id="1163735344">
          <w:marLeft w:val="0"/>
          <w:marRight w:val="0"/>
          <w:marTop w:val="0"/>
          <w:marBottom w:val="0"/>
          <w:divBdr>
            <w:top w:val="none" w:sz="0" w:space="0" w:color="auto"/>
            <w:left w:val="none" w:sz="0" w:space="0" w:color="auto"/>
            <w:bottom w:val="none" w:sz="0" w:space="0" w:color="auto"/>
            <w:right w:val="none" w:sz="0" w:space="0" w:color="auto"/>
          </w:divBdr>
        </w:div>
        <w:div w:id="514878969">
          <w:marLeft w:val="0"/>
          <w:marRight w:val="0"/>
          <w:marTop w:val="0"/>
          <w:marBottom w:val="0"/>
          <w:divBdr>
            <w:top w:val="none" w:sz="0" w:space="0" w:color="auto"/>
            <w:left w:val="none" w:sz="0" w:space="0" w:color="auto"/>
            <w:bottom w:val="none" w:sz="0" w:space="0" w:color="auto"/>
            <w:right w:val="none" w:sz="0" w:space="0" w:color="auto"/>
          </w:divBdr>
        </w:div>
        <w:div w:id="464273006">
          <w:marLeft w:val="0"/>
          <w:marRight w:val="0"/>
          <w:marTop w:val="0"/>
          <w:marBottom w:val="0"/>
          <w:divBdr>
            <w:top w:val="none" w:sz="0" w:space="0" w:color="auto"/>
            <w:left w:val="none" w:sz="0" w:space="0" w:color="auto"/>
            <w:bottom w:val="none" w:sz="0" w:space="0" w:color="auto"/>
            <w:right w:val="none" w:sz="0" w:space="0" w:color="auto"/>
          </w:divBdr>
        </w:div>
        <w:div w:id="783426107">
          <w:marLeft w:val="0"/>
          <w:marRight w:val="0"/>
          <w:marTop w:val="0"/>
          <w:marBottom w:val="0"/>
          <w:divBdr>
            <w:top w:val="none" w:sz="0" w:space="0" w:color="auto"/>
            <w:left w:val="none" w:sz="0" w:space="0" w:color="auto"/>
            <w:bottom w:val="none" w:sz="0" w:space="0" w:color="auto"/>
            <w:right w:val="none" w:sz="0" w:space="0" w:color="auto"/>
          </w:divBdr>
        </w:div>
        <w:div w:id="970555127">
          <w:marLeft w:val="0"/>
          <w:marRight w:val="0"/>
          <w:marTop w:val="0"/>
          <w:marBottom w:val="0"/>
          <w:divBdr>
            <w:top w:val="none" w:sz="0" w:space="0" w:color="auto"/>
            <w:left w:val="none" w:sz="0" w:space="0" w:color="auto"/>
            <w:bottom w:val="none" w:sz="0" w:space="0" w:color="auto"/>
            <w:right w:val="none" w:sz="0" w:space="0" w:color="auto"/>
          </w:divBdr>
        </w:div>
        <w:div w:id="1895575999">
          <w:marLeft w:val="0"/>
          <w:marRight w:val="0"/>
          <w:marTop w:val="0"/>
          <w:marBottom w:val="0"/>
          <w:divBdr>
            <w:top w:val="none" w:sz="0" w:space="0" w:color="auto"/>
            <w:left w:val="none" w:sz="0" w:space="0" w:color="auto"/>
            <w:bottom w:val="none" w:sz="0" w:space="0" w:color="auto"/>
            <w:right w:val="none" w:sz="0" w:space="0" w:color="auto"/>
          </w:divBdr>
        </w:div>
        <w:div w:id="2045516904">
          <w:marLeft w:val="0"/>
          <w:marRight w:val="0"/>
          <w:marTop w:val="0"/>
          <w:marBottom w:val="0"/>
          <w:divBdr>
            <w:top w:val="none" w:sz="0" w:space="0" w:color="auto"/>
            <w:left w:val="none" w:sz="0" w:space="0" w:color="auto"/>
            <w:bottom w:val="none" w:sz="0" w:space="0" w:color="auto"/>
            <w:right w:val="none" w:sz="0" w:space="0" w:color="auto"/>
          </w:divBdr>
        </w:div>
        <w:div w:id="1209343761">
          <w:marLeft w:val="0"/>
          <w:marRight w:val="0"/>
          <w:marTop w:val="0"/>
          <w:marBottom w:val="0"/>
          <w:divBdr>
            <w:top w:val="none" w:sz="0" w:space="0" w:color="auto"/>
            <w:left w:val="none" w:sz="0" w:space="0" w:color="auto"/>
            <w:bottom w:val="none" w:sz="0" w:space="0" w:color="auto"/>
            <w:right w:val="none" w:sz="0" w:space="0" w:color="auto"/>
          </w:divBdr>
        </w:div>
        <w:div w:id="1880627980">
          <w:marLeft w:val="0"/>
          <w:marRight w:val="0"/>
          <w:marTop w:val="0"/>
          <w:marBottom w:val="0"/>
          <w:divBdr>
            <w:top w:val="none" w:sz="0" w:space="0" w:color="auto"/>
            <w:left w:val="none" w:sz="0" w:space="0" w:color="auto"/>
            <w:bottom w:val="none" w:sz="0" w:space="0" w:color="auto"/>
            <w:right w:val="none" w:sz="0" w:space="0" w:color="auto"/>
          </w:divBdr>
        </w:div>
        <w:div w:id="868375733">
          <w:marLeft w:val="0"/>
          <w:marRight w:val="0"/>
          <w:marTop w:val="0"/>
          <w:marBottom w:val="0"/>
          <w:divBdr>
            <w:top w:val="none" w:sz="0" w:space="0" w:color="auto"/>
            <w:left w:val="none" w:sz="0" w:space="0" w:color="auto"/>
            <w:bottom w:val="none" w:sz="0" w:space="0" w:color="auto"/>
            <w:right w:val="none" w:sz="0" w:space="0" w:color="auto"/>
          </w:divBdr>
        </w:div>
        <w:div w:id="493960242">
          <w:marLeft w:val="0"/>
          <w:marRight w:val="0"/>
          <w:marTop w:val="0"/>
          <w:marBottom w:val="0"/>
          <w:divBdr>
            <w:top w:val="none" w:sz="0" w:space="0" w:color="auto"/>
            <w:left w:val="none" w:sz="0" w:space="0" w:color="auto"/>
            <w:bottom w:val="none" w:sz="0" w:space="0" w:color="auto"/>
            <w:right w:val="none" w:sz="0" w:space="0" w:color="auto"/>
          </w:divBdr>
        </w:div>
        <w:div w:id="1520967716">
          <w:marLeft w:val="0"/>
          <w:marRight w:val="0"/>
          <w:marTop w:val="0"/>
          <w:marBottom w:val="0"/>
          <w:divBdr>
            <w:top w:val="none" w:sz="0" w:space="0" w:color="auto"/>
            <w:left w:val="none" w:sz="0" w:space="0" w:color="auto"/>
            <w:bottom w:val="none" w:sz="0" w:space="0" w:color="auto"/>
            <w:right w:val="none" w:sz="0" w:space="0" w:color="auto"/>
          </w:divBdr>
        </w:div>
        <w:div w:id="388384096">
          <w:marLeft w:val="0"/>
          <w:marRight w:val="0"/>
          <w:marTop w:val="0"/>
          <w:marBottom w:val="0"/>
          <w:divBdr>
            <w:top w:val="none" w:sz="0" w:space="0" w:color="auto"/>
            <w:left w:val="none" w:sz="0" w:space="0" w:color="auto"/>
            <w:bottom w:val="none" w:sz="0" w:space="0" w:color="auto"/>
            <w:right w:val="none" w:sz="0" w:space="0" w:color="auto"/>
          </w:divBdr>
        </w:div>
        <w:div w:id="2139108083">
          <w:marLeft w:val="0"/>
          <w:marRight w:val="0"/>
          <w:marTop w:val="0"/>
          <w:marBottom w:val="0"/>
          <w:divBdr>
            <w:top w:val="none" w:sz="0" w:space="0" w:color="auto"/>
            <w:left w:val="none" w:sz="0" w:space="0" w:color="auto"/>
            <w:bottom w:val="none" w:sz="0" w:space="0" w:color="auto"/>
            <w:right w:val="none" w:sz="0" w:space="0" w:color="auto"/>
          </w:divBdr>
        </w:div>
        <w:div w:id="408618203">
          <w:marLeft w:val="0"/>
          <w:marRight w:val="0"/>
          <w:marTop w:val="0"/>
          <w:marBottom w:val="0"/>
          <w:divBdr>
            <w:top w:val="none" w:sz="0" w:space="0" w:color="auto"/>
            <w:left w:val="none" w:sz="0" w:space="0" w:color="auto"/>
            <w:bottom w:val="none" w:sz="0" w:space="0" w:color="auto"/>
            <w:right w:val="none" w:sz="0" w:space="0" w:color="auto"/>
          </w:divBdr>
        </w:div>
        <w:div w:id="1638755702">
          <w:marLeft w:val="0"/>
          <w:marRight w:val="0"/>
          <w:marTop w:val="0"/>
          <w:marBottom w:val="0"/>
          <w:divBdr>
            <w:top w:val="none" w:sz="0" w:space="0" w:color="auto"/>
            <w:left w:val="none" w:sz="0" w:space="0" w:color="auto"/>
            <w:bottom w:val="none" w:sz="0" w:space="0" w:color="auto"/>
            <w:right w:val="none" w:sz="0" w:space="0" w:color="auto"/>
          </w:divBdr>
        </w:div>
        <w:div w:id="53430442">
          <w:marLeft w:val="0"/>
          <w:marRight w:val="0"/>
          <w:marTop w:val="0"/>
          <w:marBottom w:val="0"/>
          <w:divBdr>
            <w:top w:val="none" w:sz="0" w:space="0" w:color="auto"/>
            <w:left w:val="none" w:sz="0" w:space="0" w:color="auto"/>
            <w:bottom w:val="none" w:sz="0" w:space="0" w:color="auto"/>
            <w:right w:val="none" w:sz="0" w:space="0" w:color="auto"/>
          </w:divBdr>
        </w:div>
        <w:div w:id="1260020029">
          <w:marLeft w:val="0"/>
          <w:marRight w:val="0"/>
          <w:marTop w:val="0"/>
          <w:marBottom w:val="0"/>
          <w:divBdr>
            <w:top w:val="none" w:sz="0" w:space="0" w:color="auto"/>
            <w:left w:val="none" w:sz="0" w:space="0" w:color="auto"/>
            <w:bottom w:val="none" w:sz="0" w:space="0" w:color="auto"/>
            <w:right w:val="none" w:sz="0" w:space="0" w:color="auto"/>
          </w:divBdr>
        </w:div>
        <w:div w:id="2014840394">
          <w:marLeft w:val="0"/>
          <w:marRight w:val="0"/>
          <w:marTop w:val="0"/>
          <w:marBottom w:val="0"/>
          <w:divBdr>
            <w:top w:val="none" w:sz="0" w:space="0" w:color="auto"/>
            <w:left w:val="none" w:sz="0" w:space="0" w:color="auto"/>
            <w:bottom w:val="none" w:sz="0" w:space="0" w:color="auto"/>
            <w:right w:val="none" w:sz="0" w:space="0" w:color="auto"/>
          </w:divBdr>
        </w:div>
        <w:div w:id="1081214051">
          <w:marLeft w:val="0"/>
          <w:marRight w:val="0"/>
          <w:marTop w:val="0"/>
          <w:marBottom w:val="0"/>
          <w:divBdr>
            <w:top w:val="none" w:sz="0" w:space="0" w:color="auto"/>
            <w:left w:val="none" w:sz="0" w:space="0" w:color="auto"/>
            <w:bottom w:val="none" w:sz="0" w:space="0" w:color="auto"/>
            <w:right w:val="none" w:sz="0" w:space="0" w:color="auto"/>
          </w:divBdr>
        </w:div>
        <w:div w:id="1350330811">
          <w:marLeft w:val="0"/>
          <w:marRight w:val="0"/>
          <w:marTop w:val="0"/>
          <w:marBottom w:val="0"/>
          <w:divBdr>
            <w:top w:val="none" w:sz="0" w:space="0" w:color="auto"/>
            <w:left w:val="none" w:sz="0" w:space="0" w:color="auto"/>
            <w:bottom w:val="none" w:sz="0" w:space="0" w:color="auto"/>
            <w:right w:val="none" w:sz="0" w:space="0" w:color="auto"/>
          </w:divBdr>
        </w:div>
        <w:div w:id="1702513297">
          <w:marLeft w:val="0"/>
          <w:marRight w:val="0"/>
          <w:marTop w:val="0"/>
          <w:marBottom w:val="0"/>
          <w:divBdr>
            <w:top w:val="none" w:sz="0" w:space="0" w:color="auto"/>
            <w:left w:val="none" w:sz="0" w:space="0" w:color="auto"/>
            <w:bottom w:val="none" w:sz="0" w:space="0" w:color="auto"/>
            <w:right w:val="none" w:sz="0" w:space="0" w:color="auto"/>
          </w:divBdr>
        </w:div>
        <w:div w:id="1063799503">
          <w:marLeft w:val="0"/>
          <w:marRight w:val="0"/>
          <w:marTop w:val="0"/>
          <w:marBottom w:val="0"/>
          <w:divBdr>
            <w:top w:val="none" w:sz="0" w:space="0" w:color="auto"/>
            <w:left w:val="none" w:sz="0" w:space="0" w:color="auto"/>
            <w:bottom w:val="none" w:sz="0" w:space="0" w:color="auto"/>
            <w:right w:val="none" w:sz="0" w:space="0" w:color="auto"/>
          </w:divBdr>
        </w:div>
        <w:div w:id="412699923">
          <w:marLeft w:val="0"/>
          <w:marRight w:val="0"/>
          <w:marTop w:val="0"/>
          <w:marBottom w:val="0"/>
          <w:divBdr>
            <w:top w:val="none" w:sz="0" w:space="0" w:color="auto"/>
            <w:left w:val="none" w:sz="0" w:space="0" w:color="auto"/>
            <w:bottom w:val="none" w:sz="0" w:space="0" w:color="auto"/>
            <w:right w:val="none" w:sz="0" w:space="0" w:color="auto"/>
          </w:divBdr>
        </w:div>
        <w:div w:id="1914077062">
          <w:marLeft w:val="0"/>
          <w:marRight w:val="0"/>
          <w:marTop w:val="0"/>
          <w:marBottom w:val="0"/>
          <w:divBdr>
            <w:top w:val="none" w:sz="0" w:space="0" w:color="auto"/>
            <w:left w:val="none" w:sz="0" w:space="0" w:color="auto"/>
            <w:bottom w:val="none" w:sz="0" w:space="0" w:color="auto"/>
            <w:right w:val="none" w:sz="0" w:space="0" w:color="auto"/>
          </w:divBdr>
        </w:div>
        <w:div w:id="1911651791">
          <w:marLeft w:val="0"/>
          <w:marRight w:val="0"/>
          <w:marTop w:val="0"/>
          <w:marBottom w:val="0"/>
          <w:divBdr>
            <w:top w:val="none" w:sz="0" w:space="0" w:color="auto"/>
            <w:left w:val="none" w:sz="0" w:space="0" w:color="auto"/>
            <w:bottom w:val="none" w:sz="0" w:space="0" w:color="auto"/>
            <w:right w:val="none" w:sz="0" w:space="0" w:color="auto"/>
          </w:divBdr>
        </w:div>
        <w:div w:id="400837472">
          <w:marLeft w:val="0"/>
          <w:marRight w:val="0"/>
          <w:marTop w:val="0"/>
          <w:marBottom w:val="0"/>
          <w:divBdr>
            <w:top w:val="none" w:sz="0" w:space="0" w:color="auto"/>
            <w:left w:val="none" w:sz="0" w:space="0" w:color="auto"/>
            <w:bottom w:val="none" w:sz="0" w:space="0" w:color="auto"/>
            <w:right w:val="none" w:sz="0" w:space="0" w:color="auto"/>
          </w:divBdr>
        </w:div>
        <w:div w:id="810288341">
          <w:marLeft w:val="0"/>
          <w:marRight w:val="0"/>
          <w:marTop w:val="0"/>
          <w:marBottom w:val="0"/>
          <w:divBdr>
            <w:top w:val="none" w:sz="0" w:space="0" w:color="auto"/>
            <w:left w:val="none" w:sz="0" w:space="0" w:color="auto"/>
            <w:bottom w:val="none" w:sz="0" w:space="0" w:color="auto"/>
            <w:right w:val="none" w:sz="0" w:space="0" w:color="auto"/>
          </w:divBdr>
        </w:div>
        <w:div w:id="1978798698">
          <w:marLeft w:val="0"/>
          <w:marRight w:val="0"/>
          <w:marTop w:val="0"/>
          <w:marBottom w:val="0"/>
          <w:divBdr>
            <w:top w:val="none" w:sz="0" w:space="0" w:color="auto"/>
            <w:left w:val="none" w:sz="0" w:space="0" w:color="auto"/>
            <w:bottom w:val="none" w:sz="0" w:space="0" w:color="auto"/>
            <w:right w:val="none" w:sz="0" w:space="0" w:color="auto"/>
          </w:divBdr>
        </w:div>
        <w:div w:id="2055956153">
          <w:marLeft w:val="0"/>
          <w:marRight w:val="0"/>
          <w:marTop w:val="0"/>
          <w:marBottom w:val="0"/>
          <w:divBdr>
            <w:top w:val="none" w:sz="0" w:space="0" w:color="auto"/>
            <w:left w:val="none" w:sz="0" w:space="0" w:color="auto"/>
            <w:bottom w:val="none" w:sz="0" w:space="0" w:color="auto"/>
            <w:right w:val="none" w:sz="0" w:space="0" w:color="auto"/>
          </w:divBdr>
        </w:div>
        <w:div w:id="1942300423">
          <w:marLeft w:val="0"/>
          <w:marRight w:val="0"/>
          <w:marTop w:val="0"/>
          <w:marBottom w:val="0"/>
          <w:divBdr>
            <w:top w:val="none" w:sz="0" w:space="0" w:color="auto"/>
            <w:left w:val="none" w:sz="0" w:space="0" w:color="auto"/>
            <w:bottom w:val="none" w:sz="0" w:space="0" w:color="auto"/>
            <w:right w:val="none" w:sz="0" w:space="0" w:color="auto"/>
          </w:divBdr>
        </w:div>
        <w:div w:id="1464807673">
          <w:marLeft w:val="0"/>
          <w:marRight w:val="0"/>
          <w:marTop w:val="0"/>
          <w:marBottom w:val="0"/>
          <w:divBdr>
            <w:top w:val="none" w:sz="0" w:space="0" w:color="auto"/>
            <w:left w:val="none" w:sz="0" w:space="0" w:color="auto"/>
            <w:bottom w:val="none" w:sz="0" w:space="0" w:color="auto"/>
            <w:right w:val="none" w:sz="0" w:space="0" w:color="auto"/>
          </w:divBdr>
        </w:div>
        <w:div w:id="1668286921">
          <w:marLeft w:val="0"/>
          <w:marRight w:val="0"/>
          <w:marTop w:val="0"/>
          <w:marBottom w:val="0"/>
          <w:divBdr>
            <w:top w:val="none" w:sz="0" w:space="0" w:color="auto"/>
            <w:left w:val="none" w:sz="0" w:space="0" w:color="auto"/>
            <w:bottom w:val="none" w:sz="0" w:space="0" w:color="auto"/>
            <w:right w:val="none" w:sz="0" w:space="0" w:color="auto"/>
          </w:divBdr>
        </w:div>
        <w:div w:id="2116171879">
          <w:marLeft w:val="0"/>
          <w:marRight w:val="0"/>
          <w:marTop w:val="0"/>
          <w:marBottom w:val="0"/>
          <w:divBdr>
            <w:top w:val="none" w:sz="0" w:space="0" w:color="auto"/>
            <w:left w:val="none" w:sz="0" w:space="0" w:color="auto"/>
            <w:bottom w:val="none" w:sz="0" w:space="0" w:color="auto"/>
            <w:right w:val="none" w:sz="0" w:space="0" w:color="auto"/>
          </w:divBdr>
        </w:div>
        <w:div w:id="1663121424">
          <w:marLeft w:val="0"/>
          <w:marRight w:val="0"/>
          <w:marTop w:val="0"/>
          <w:marBottom w:val="0"/>
          <w:divBdr>
            <w:top w:val="none" w:sz="0" w:space="0" w:color="auto"/>
            <w:left w:val="none" w:sz="0" w:space="0" w:color="auto"/>
            <w:bottom w:val="none" w:sz="0" w:space="0" w:color="auto"/>
            <w:right w:val="none" w:sz="0" w:space="0" w:color="auto"/>
          </w:divBdr>
        </w:div>
        <w:div w:id="1541740997">
          <w:marLeft w:val="0"/>
          <w:marRight w:val="0"/>
          <w:marTop w:val="0"/>
          <w:marBottom w:val="0"/>
          <w:divBdr>
            <w:top w:val="none" w:sz="0" w:space="0" w:color="auto"/>
            <w:left w:val="none" w:sz="0" w:space="0" w:color="auto"/>
            <w:bottom w:val="none" w:sz="0" w:space="0" w:color="auto"/>
            <w:right w:val="none" w:sz="0" w:space="0" w:color="auto"/>
          </w:divBdr>
        </w:div>
        <w:div w:id="974868767">
          <w:marLeft w:val="0"/>
          <w:marRight w:val="0"/>
          <w:marTop w:val="0"/>
          <w:marBottom w:val="0"/>
          <w:divBdr>
            <w:top w:val="none" w:sz="0" w:space="0" w:color="auto"/>
            <w:left w:val="none" w:sz="0" w:space="0" w:color="auto"/>
            <w:bottom w:val="none" w:sz="0" w:space="0" w:color="auto"/>
            <w:right w:val="none" w:sz="0" w:space="0" w:color="auto"/>
          </w:divBdr>
        </w:div>
        <w:div w:id="987199302">
          <w:marLeft w:val="0"/>
          <w:marRight w:val="0"/>
          <w:marTop w:val="0"/>
          <w:marBottom w:val="0"/>
          <w:divBdr>
            <w:top w:val="none" w:sz="0" w:space="0" w:color="auto"/>
            <w:left w:val="none" w:sz="0" w:space="0" w:color="auto"/>
            <w:bottom w:val="none" w:sz="0" w:space="0" w:color="auto"/>
            <w:right w:val="none" w:sz="0" w:space="0" w:color="auto"/>
          </w:divBdr>
        </w:div>
        <w:div w:id="1674644905">
          <w:marLeft w:val="0"/>
          <w:marRight w:val="0"/>
          <w:marTop w:val="0"/>
          <w:marBottom w:val="0"/>
          <w:divBdr>
            <w:top w:val="none" w:sz="0" w:space="0" w:color="auto"/>
            <w:left w:val="none" w:sz="0" w:space="0" w:color="auto"/>
            <w:bottom w:val="none" w:sz="0" w:space="0" w:color="auto"/>
            <w:right w:val="none" w:sz="0" w:space="0" w:color="auto"/>
          </w:divBdr>
        </w:div>
        <w:div w:id="98919580">
          <w:marLeft w:val="0"/>
          <w:marRight w:val="0"/>
          <w:marTop w:val="0"/>
          <w:marBottom w:val="0"/>
          <w:divBdr>
            <w:top w:val="none" w:sz="0" w:space="0" w:color="auto"/>
            <w:left w:val="none" w:sz="0" w:space="0" w:color="auto"/>
            <w:bottom w:val="none" w:sz="0" w:space="0" w:color="auto"/>
            <w:right w:val="none" w:sz="0" w:space="0" w:color="auto"/>
          </w:divBdr>
        </w:div>
        <w:div w:id="1363550414">
          <w:marLeft w:val="0"/>
          <w:marRight w:val="0"/>
          <w:marTop w:val="0"/>
          <w:marBottom w:val="0"/>
          <w:divBdr>
            <w:top w:val="none" w:sz="0" w:space="0" w:color="auto"/>
            <w:left w:val="none" w:sz="0" w:space="0" w:color="auto"/>
            <w:bottom w:val="none" w:sz="0" w:space="0" w:color="auto"/>
            <w:right w:val="none" w:sz="0" w:space="0" w:color="auto"/>
          </w:divBdr>
        </w:div>
        <w:div w:id="137264566">
          <w:marLeft w:val="0"/>
          <w:marRight w:val="0"/>
          <w:marTop w:val="0"/>
          <w:marBottom w:val="0"/>
          <w:divBdr>
            <w:top w:val="none" w:sz="0" w:space="0" w:color="auto"/>
            <w:left w:val="none" w:sz="0" w:space="0" w:color="auto"/>
            <w:bottom w:val="none" w:sz="0" w:space="0" w:color="auto"/>
            <w:right w:val="none" w:sz="0" w:space="0" w:color="auto"/>
          </w:divBdr>
        </w:div>
        <w:div w:id="1686441882">
          <w:marLeft w:val="0"/>
          <w:marRight w:val="0"/>
          <w:marTop w:val="0"/>
          <w:marBottom w:val="0"/>
          <w:divBdr>
            <w:top w:val="none" w:sz="0" w:space="0" w:color="auto"/>
            <w:left w:val="none" w:sz="0" w:space="0" w:color="auto"/>
            <w:bottom w:val="none" w:sz="0" w:space="0" w:color="auto"/>
            <w:right w:val="none" w:sz="0" w:space="0" w:color="auto"/>
          </w:divBdr>
        </w:div>
        <w:div w:id="353698810">
          <w:marLeft w:val="0"/>
          <w:marRight w:val="0"/>
          <w:marTop w:val="0"/>
          <w:marBottom w:val="0"/>
          <w:divBdr>
            <w:top w:val="none" w:sz="0" w:space="0" w:color="auto"/>
            <w:left w:val="none" w:sz="0" w:space="0" w:color="auto"/>
            <w:bottom w:val="none" w:sz="0" w:space="0" w:color="auto"/>
            <w:right w:val="none" w:sz="0" w:space="0" w:color="auto"/>
          </w:divBdr>
        </w:div>
        <w:div w:id="579750987">
          <w:marLeft w:val="0"/>
          <w:marRight w:val="0"/>
          <w:marTop w:val="0"/>
          <w:marBottom w:val="0"/>
          <w:divBdr>
            <w:top w:val="none" w:sz="0" w:space="0" w:color="auto"/>
            <w:left w:val="none" w:sz="0" w:space="0" w:color="auto"/>
            <w:bottom w:val="none" w:sz="0" w:space="0" w:color="auto"/>
            <w:right w:val="none" w:sz="0" w:space="0" w:color="auto"/>
          </w:divBdr>
        </w:div>
        <w:div w:id="2091274770">
          <w:marLeft w:val="0"/>
          <w:marRight w:val="0"/>
          <w:marTop w:val="0"/>
          <w:marBottom w:val="0"/>
          <w:divBdr>
            <w:top w:val="none" w:sz="0" w:space="0" w:color="auto"/>
            <w:left w:val="none" w:sz="0" w:space="0" w:color="auto"/>
            <w:bottom w:val="none" w:sz="0" w:space="0" w:color="auto"/>
            <w:right w:val="none" w:sz="0" w:space="0" w:color="auto"/>
          </w:divBdr>
        </w:div>
        <w:div w:id="523440703">
          <w:marLeft w:val="0"/>
          <w:marRight w:val="0"/>
          <w:marTop w:val="0"/>
          <w:marBottom w:val="0"/>
          <w:divBdr>
            <w:top w:val="none" w:sz="0" w:space="0" w:color="auto"/>
            <w:left w:val="none" w:sz="0" w:space="0" w:color="auto"/>
            <w:bottom w:val="none" w:sz="0" w:space="0" w:color="auto"/>
            <w:right w:val="none" w:sz="0" w:space="0" w:color="auto"/>
          </w:divBdr>
        </w:div>
        <w:div w:id="2141678584">
          <w:marLeft w:val="0"/>
          <w:marRight w:val="0"/>
          <w:marTop w:val="0"/>
          <w:marBottom w:val="0"/>
          <w:divBdr>
            <w:top w:val="none" w:sz="0" w:space="0" w:color="auto"/>
            <w:left w:val="none" w:sz="0" w:space="0" w:color="auto"/>
            <w:bottom w:val="none" w:sz="0" w:space="0" w:color="auto"/>
            <w:right w:val="none" w:sz="0" w:space="0" w:color="auto"/>
          </w:divBdr>
        </w:div>
        <w:div w:id="703094361">
          <w:marLeft w:val="0"/>
          <w:marRight w:val="0"/>
          <w:marTop w:val="0"/>
          <w:marBottom w:val="0"/>
          <w:divBdr>
            <w:top w:val="none" w:sz="0" w:space="0" w:color="auto"/>
            <w:left w:val="none" w:sz="0" w:space="0" w:color="auto"/>
            <w:bottom w:val="none" w:sz="0" w:space="0" w:color="auto"/>
            <w:right w:val="none" w:sz="0" w:space="0" w:color="auto"/>
          </w:divBdr>
        </w:div>
        <w:div w:id="778141365">
          <w:marLeft w:val="0"/>
          <w:marRight w:val="0"/>
          <w:marTop w:val="0"/>
          <w:marBottom w:val="0"/>
          <w:divBdr>
            <w:top w:val="none" w:sz="0" w:space="0" w:color="auto"/>
            <w:left w:val="none" w:sz="0" w:space="0" w:color="auto"/>
            <w:bottom w:val="none" w:sz="0" w:space="0" w:color="auto"/>
            <w:right w:val="none" w:sz="0" w:space="0" w:color="auto"/>
          </w:divBdr>
        </w:div>
        <w:div w:id="119685927">
          <w:marLeft w:val="0"/>
          <w:marRight w:val="0"/>
          <w:marTop w:val="0"/>
          <w:marBottom w:val="0"/>
          <w:divBdr>
            <w:top w:val="none" w:sz="0" w:space="0" w:color="auto"/>
            <w:left w:val="none" w:sz="0" w:space="0" w:color="auto"/>
            <w:bottom w:val="none" w:sz="0" w:space="0" w:color="auto"/>
            <w:right w:val="none" w:sz="0" w:space="0" w:color="auto"/>
          </w:divBdr>
        </w:div>
        <w:div w:id="1349217885">
          <w:marLeft w:val="0"/>
          <w:marRight w:val="0"/>
          <w:marTop w:val="0"/>
          <w:marBottom w:val="0"/>
          <w:divBdr>
            <w:top w:val="none" w:sz="0" w:space="0" w:color="auto"/>
            <w:left w:val="none" w:sz="0" w:space="0" w:color="auto"/>
            <w:bottom w:val="none" w:sz="0" w:space="0" w:color="auto"/>
            <w:right w:val="none" w:sz="0" w:space="0" w:color="auto"/>
          </w:divBdr>
        </w:div>
        <w:div w:id="306133735">
          <w:marLeft w:val="0"/>
          <w:marRight w:val="0"/>
          <w:marTop w:val="0"/>
          <w:marBottom w:val="0"/>
          <w:divBdr>
            <w:top w:val="none" w:sz="0" w:space="0" w:color="auto"/>
            <w:left w:val="none" w:sz="0" w:space="0" w:color="auto"/>
            <w:bottom w:val="none" w:sz="0" w:space="0" w:color="auto"/>
            <w:right w:val="none" w:sz="0" w:space="0" w:color="auto"/>
          </w:divBdr>
        </w:div>
        <w:div w:id="976953884">
          <w:marLeft w:val="0"/>
          <w:marRight w:val="0"/>
          <w:marTop w:val="0"/>
          <w:marBottom w:val="0"/>
          <w:divBdr>
            <w:top w:val="none" w:sz="0" w:space="0" w:color="auto"/>
            <w:left w:val="none" w:sz="0" w:space="0" w:color="auto"/>
            <w:bottom w:val="none" w:sz="0" w:space="0" w:color="auto"/>
            <w:right w:val="none" w:sz="0" w:space="0" w:color="auto"/>
          </w:divBdr>
        </w:div>
        <w:div w:id="204366026">
          <w:marLeft w:val="0"/>
          <w:marRight w:val="0"/>
          <w:marTop w:val="0"/>
          <w:marBottom w:val="0"/>
          <w:divBdr>
            <w:top w:val="none" w:sz="0" w:space="0" w:color="auto"/>
            <w:left w:val="none" w:sz="0" w:space="0" w:color="auto"/>
            <w:bottom w:val="none" w:sz="0" w:space="0" w:color="auto"/>
            <w:right w:val="none" w:sz="0" w:space="0" w:color="auto"/>
          </w:divBdr>
        </w:div>
        <w:div w:id="1291588903">
          <w:marLeft w:val="0"/>
          <w:marRight w:val="0"/>
          <w:marTop w:val="0"/>
          <w:marBottom w:val="0"/>
          <w:divBdr>
            <w:top w:val="none" w:sz="0" w:space="0" w:color="auto"/>
            <w:left w:val="none" w:sz="0" w:space="0" w:color="auto"/>
            <w:bottom w:val="none" w:sz="0" w:space="0" w:color="auto"/>
            <w:right w:val="none" w:sz="0" w:space="0" w:color="auto"/>
          </w:divBdr>
        </w:div>
        <w:div w:id="2113544972">
          <w:marLeft w:val="0"/>
          <w:marRight w:val="0"/>
          <w:marTop w:val="0"/>
          <w:marBottom w:val="0"/>
          <w:divBdr>
            <w:top w:val="none" w:sz="0" w:space="0" w:color="auto"/>
            <w:left w:val="none" w:sz="0" w:space="0" w:color="auto"/>
            <w:bottom w:val="none" w:sz="0" w:space="0" w:color="auto"/>
            <w:right w:val="none" w:sz="0" w:space="0" w:color="auto"/>
          </w:divBdr>
        </w:div>
        <w:div w:id="508712099">
          <w:marLeft w:val="0"/>
          <w:marRight w:val="0"/>
          <w:marTop w:val="0"/>
          <w:marBottom w:val="0"/>
          <w:divBdr>
            <w:top w:val="none" w:sz="0" w:space="0" w:color="auto"/>
            <w:left w:val="none" w:sz="0" w:space="0" w:color="auto"/>
            <w:bottom w:val="none" w:sz="0" w:space="0" w:color="auto"/>
            <w:right w:val="none" w:sz="0" w:space="0" w:color="auto"/>
          </w:divBdr>
        </w:div>
        <w:div w:id="122119012">
          <w:marLeft w:val="0"/>
          <w:marRight w:val="0"/>
          <w:marTop w:val="0"/>
          <w:marBottom w:val="0"/>
          <w:divBdr>
            <w:top w:val="none" w:sz="0" w:space="0" w:color="auto"/>
            <w:left w:val="none" w:sz="0" w:space="0" w:color="auto"/>
            <w:bottom w:val="none" w:sz="0" w:space="0" w:color="auto"/>
            <w:right w:val="none" w:sz="0" w:space="0" w:color="auto"/>
          </w:divBdr>
        </w:div>
        <w:div w:id="440415577">
          <w:marLeft w:val="0"/>
          <w:marRight w:val="0"/>
          <w:marTop w:val="0"/>
          <w:marBottom w:val="0"/>
          <w:divBdr>
            <w:top w:val="none" w:sz="0" w:space="0" w:color="auto"/>
            <w:left w:val="none" w:sz="0" w:space="0" w:color="auto"/>
            <w:bottom w:val="none" w:sz="0" w:space="0" w:color="auto"/>
            <w:right w:val="none" w:sz="0" w:space="0" w:color="auto"/>
          </w:divBdr>
        </w:div>
        <w:div w:id="874997536">
          <w:marLeft w:val="0"/>
          <w:marRight w:val="0"/>
          <w:marTop w:val="0"/>
          <w:marBottom w:val="0"/>
          <w:divBdr>
            <w:top w:val="none" w:sz="0" w:space="0" w:color="auto"/>
            <w:left w:val="none" w:sz="0" w:space="0" w:color="auto"/>
            <w:bottom w:val="none" w:sz="0" w:space="0" w:color="auto"/>
            <w:right w:val="none" w:sz="0" w:space="0" w:color="auto"/>
          </w:divBdr>
        </w:div>
        <w:div w:id="1544899095">
          <w:marLeft w:val="0"/>
          <w:marRight w:val="0"/>
          <w:marTop w:val="0"/>
          <w:marBottom w:val="0"/>
          <w:divBdr>
            <w:top w:val="none" w:sz="0" w:space="0" w:color="auto"/>
            <w:left w:val="none" w:sz="0" w:space="0" w:color="auto"/>
            <w:bottom w:val="none" w:sz="0" w:space="0" w:color="auto"/>
            <w:right w:val="none" w:sz="0" w:space="0" w:color="auto"/>
          </w:divBdr>
        </w:div>
        <w:div w:id="2022244400">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675916948">
          <w:marLeft w:val="0"/>
          <w:marRight w:val="0"/>
          <w:marTop w:val="0"/>
          <w:marBottom w:val="0"/>
          <w:divBdr>
            <w:top w:val="none" w:sz="0" w:space="0" w:color="auto"/>
            <w:left w:val="none" w:sz="0" w:space="0" w:color="auto"/>
            <w:bottom w:val="none" w:sz="0" w:space="0" w:color="auto"/>
            <w:right w:val="none" w:sz="0" w:space="0" w:color="auto"/>
          </w:divBdr>
        </w:div>
        <w:div w:id="791359583">
          <w:marLeft w:val="0"/>
          <w:marRight w:val="0"/>
          <w:marTop w:val="0"/>
          <w:marBottom w:val="0"/>
          <w:divBdr>
            <w:top w:val="none" w:sz="0" w:space="0" w:color="auto"/>
            <w:left w:val="none" w:sz="0" w:space="0" w:color="auto"/>
            <w:bottom w:val="none" w:sz="0" w:space="0" w:color="auto"/>
            <w:right w:val="none" w:sz="0" w:space="0" w:color="auto"/>
          </w:divBdr>
        </w:div>
        <w:div w:id="997151700">
          <w:marLeft w:val="0"/>
          <w:marRight w:val="0"/>
          <w:marTop w:val="0"/>
          <w:marBottom w:val="0"/>
          <w:divBdr>
            <w:top w:val="none" w:sz="0" w:space="0" w:color="auto"/>
            <w:left w:val="none" w:sz="0" w:space="0" w:color="auto"/>
            <w:bottom w:val="none" w:sz="0" w:space="0" w:color="auto"/>
            <w:right w:val="none" w:sz="0" w:space="0" w:color="auto"/>
          </w:divBdr>
        </w:div>
        <w:div w:id="233248878">
          <w:marLeft w:val="0"/>
          <w:marRight w:val="0"/>
          <w:marTop w:val="0"/>
          <w:marBottom w:val="0"/>
          <w:divBdr>
            <w:top w:val="none" w:sz="0" w:space="0" w:color="auto"/>
            <w:left w:val="none" w:sz="0" w:space="0" w:color="auto"/>
            <w:bottom w:val="none" w:sz="0" w:space="0" w:color="auto"/>
            <w:right w:val="none" w:sz="0" w:space="0" w:color="auto"/>
          </w:divBdr>
        </w:div>
        <w:div w:id="853032840">
          <w:marLeft w:val="0"/>
          <w:marRight w:val="0"/>
          <w:marTop w:val="0"/>
          <w:marBottom w:val="0"/>
          <w:divBdr>
            <w:top w:val="none" w:sz="0" w:space="0" w:color="auto"/>
            <w:left w:val="none" w:sz="0" w:space="0" w:color="auto"/>
            <w:bottom w:val="none" w:sz="0" w:space="0" w:color="auto"/>
            <w:right w:val="none" w:sz="0" w:space="0" w:color="auto"/>
          </w:divBdr>
        </w:div>
        <w:div w:id="1685010624">
          <w:marLeft w:val="0"/>
          <w:marRight w:val="0"/>
          <w:marTop w:val="0"/>
          <w:marBottom w:val="0"/>
          <w:divBdr>
            <w:top w:val="none" w:sz="0" w:space="0" w:color="auto"/>
            <w:left w:val="none" w:sz="0" w:space="0" w:color="auto"/>
            <w:bottom w:val="none" w:sz="0" w:space="0" w:color="auto"/>
            <w:right w:val="none" w:sz="0" w:space="0" w:color="auto"/>
          </w:divBdr>
        </w:div>
        <w:div w:id="1144926018">
          <w:marLeft w:val="0"/>
          <w:marRight w:val="0"/>
          <w:marTop w:val="0"/>
          <w:marBottom w:val="0"/>
          <w:divBdr>
            <w:top w:val="none" w:sz="0" w:space="0" w:color="auto"/>
            <w:left w:val="none" w:sz="0" w:space="0" w:color="auto"/>
            <w:bottom w:val="none" w:sz="0" w:space="0" w:color="auto"/>
            <w:right w:val="none" w:sz="0" w:space="0" w:color="auto"/>
          </w:divBdr>
        </w:div>
        <w:div w:id="509679123">
          <w:marLeft w:val="0"/>
          <w:marRight w:val="0"/>
          <w:marTop w:val="0"/>
          <w:marBottom w:val="0"/>
          <w:divBdr>
            <w:top w:val="none" w:sz="0" w:space="0" w:color="auto"/>
            <w:left w:val="none" w:sz="0" w:space="0" w:color="auto"/>
            <w:bottom w:val="none" w:sz="0" w:space="0" w:color="auto"/>
            <w:right w:val="none" w:sz="0" w:space="0" w:color="auto"/>
          </w:divBdr>
        </w:div>
        <w:div w:id="1500196402">
          <w:marLeft w:val="0"/>
          <w:marRight w:val="0"/>
          <w:marTop w:val="0"/>
          <w:marBottom w:val="0"/>
          <w:divBdr>
            <w:top w:val="none" w:sz="0" w:space="0" w:color="auto"/>
            <w:left w:val="none" w:sz="0" w:space="0" w:color="auto"/>
            <w:bottom w:val="none" w:sz="0" w:space="0" w:color="auto"/>
            <w:right w:val="none" w:sz="0" w:space="0" w:color="auto"/>
          </w:divBdr>
        </w:div>
        <w:div w:id="1211579552">
          <w:marLeft w:val="0"/>
          <w:marRight w:val="0"/>
          <w:marTop w:val="0"/>
          <w:marBottom w:val="0"/>
          <w:divBdr>
            <w:top w:val="none" w:sz="0" w:space="0" w:color="auto"/>
            <w:left w:val="none" w:sz="0" w:space="0" w:color="auto"/>
            <w:bottom w:val="none" w:sz="0" w:space="0" w:color="auto"/>
            <w:right w:val="none" w:sz="0" w:space="0" w:color="auto"/>
          </w:divBdr>
        </w:div>
        <w:div w:id="1817070973">
          <w:marLeft w:val="0"/>
          <w:marRight w:val="0"/>
          <w:marTop w:val="0"/>
          <w:marBottom w:val="0"/>
          <w:divBdr>
            <w:top w:val="none" w:sz="0" w:space="0" w:color="auto"/>
            <w:left w:val="none" w:sz="0" w:space="0" w:color="auto"/>
            <w:bottom w:val="none" w:sz="0" w:space="0" w:color="auto"/>
            <w:right w:val="none" w:sz="0" w:space="0" w:color="auto"/>
          </w:divBdr>
        </w:div>
        <w:div w:id="1476794013">
          <w:marLeft w:val="0"/>
          <w:marRight w:val="0"/>
          <w:marTop w:val="0"/>
          <w:marBottom w:val="0"/>
          <w:divBdr>
            <w:top w:val="none" w:sz="0" w:space="0" w:color="auto"/>
            <w:left w:val="none" w:sz="0" w:space="0" w:color="auto"/>
            <w:bottom w:val="none" w:sz="0" w:space="0" w:color="auto"/>
            <w:right w:val="none" w:sz="0" w:space="0" w:color="auto"/>
          </w:divBdr>
        </w:div>
        <w:div w:id="318967210">
          <w:marLeft w:val="0"/>
          <w:marRight w:val="0"/>
          <w:marTop w:val="0"/>
          <w:marBottom w:val="0"/>
          <w:divBdr>
            <w:top w:val="none" w:sz="0" w:space="0" w:color="auto"/>
            <w:left w:val="none" w:sz="0" w:space="0" w:color="auto"/>
            <w:bottom w:val="none" w:sz="0" w:space="0" w:color="auto"/>
            <w:right w:val="none" w:sz="0" w:space="0" w:color="auto"/>
          </w:divBdr>
        </w:div>
        <w:div w:id="1251234923">
          <w:marLeft w:val="0"/>
          <w:marRight w:val="0"/>
          <w:marTop w:val="0"/>
          <w:marBottom w:val="0"/>
          <w:divBdr>
            <w:top w:val="none" w:sz="0" w:space="0" w:color="auto"/>
            <w:left w:val="none" w:sz="0" w:space="0" w:color="auto"/>
            <w:bottom w:val="none" w:sz="0" w:space="0" w:color="auto"/>
            <w:right w:val="none" w:sz="0" w:space="0" w:color="auto"/>
          </w:divBdr>
        </w:div>
        <w:div w:id="920258894">
          <w:marLeft w:val="0"/>
          <w:marRight w:val="0"/>
          <w:marTop w:val="0"/>
          <w:marBottom w:val="0"/>
          <w:divBdr>
            <w:top w:val="none" w:sz="0" w:space="0" w:color="auto"/>
            <w:left w:val="none" w:sz="0" w:space="0" w:color="auto"/>
            <w:bottom w:val="none" w:sz="0" w:space="0" w:color="auto"/>
            <w:right w:val="none" w:sz="0" w:space="0" w:color="auto"/>
          </w:divBdr>
        </w:div>
        <w:div w:id="1902055260">
          <w:marLeft w:val="0"/>
          <w:marRight w:val="0"/>
          <w:marTop w:val="0"/>
          <w:marBottom w:val="0"/>
          <w:divBdr>
            <w:top w:val="none" w:sz="0" w:space="0" w:color="auto"/>
            <w:left w:val="none" w:sz="0" w:space="0" w:color="auto"/>
            <w:bottom w:val="none" w:sz="0" w:space="0" w:color="auto"/>
            <w:right w:val="none" w:sz="0" w:space="0" w:color="auto"/>
          </w:divBdr>
        </w:div>
        <w:div w:id="1364673012">
          <w:marLeft w:val="0"/>
          <w:marRight w:val="0"/>
          <w:marTop w:val="0"/>
          <w:marBottom w:val="0"/>
          <w:divBdr>
            <w:top w:val="none" w:sz="0" w:space="0" w:color="auto"/>
            <w:left w:val="none" w:sz="0" w:space="0" w:color="auto"/>
            <w:bottom w:val="none" w:sz="0" w:space="0" w:color="auto"/>
            <w:right w:val="none" w:sz="0" w:space="0" w:color="auto"/>
          </w:divBdr>
        </w:div>
        <w:div w:id="1060325211">
          <w:marLeft w:val="0"/>
          <w:marRight w:val="0"/>
          <w:marTop w:val="0"/>
          <w:marBottom w:val="0"/>
          <w:divBdr>
            <w:top w:val="none" w:sz="0" w:space="0" w:color="auto"/>
            <w:left w:val="none" w:sz="0" w:space="0" w:color="auto"/>
            <w:bottom w:val="none" w:sz="0" w:space="0" w:color="auto"/>
            <w:right w:val="none" w:sz="0" w:space="0" w:color="auto"/>
          </w:divBdr>
        </w:div>
        <w:div w:id="395321616">
          <w:marLeft w:val="0"/>
          <w:marRight w:val="0"/>
          <w:marTop w:val="0"/>
          <w:marBottom w:val="0"/>
          <w:divBdr>
            <w:top w:val="none" w:sz="0" w:space="0" w:color="auto"/>
            <w:left w:val="none" w:sz="0" w:space="0" w:color="auto"/>
            <w:bottom w:val="none" w:sz="0" w:space="0" w:color="auto"/>
            <w:right w:val="none" w:sz="0" w:space="0" w:color="auto"/>
          </w:divBdr>
        </w:div>
        <w:div w:id="1731227903">
          <w:marLeft w:val="0"/>
          <w:marRight w:val="0"/>
          <w:marTop w:val="0"/>
          <w:marBottom w:val="0"/>
          <w:divBdr>
            <w:top w:val="none" w:sz="0" w:space="0" w:color="auto"/>
            <w:left w:val="none" w:sz="0" w:space="0" w:color="auto"/>
            <w:bottom w:val="none" w:sz="0" w:space="0" w:color="auto"/>
            <w:right w:val="none" w:sz="0" w:space="0" w:color="auto"/>
          </w:divBdr>
        </w:div>
        <w:div w:id="143086651">
          <w:marLeft w:val="0"/>
          <w:marRight w:val="0"/>
          <w:marTop w:val="0"/>
          <w:marBottom w:val="0"/>
          <w:divBdr>
            <w:top w:val="none" w:sz="0" w:space="0" w:color="auto"/>
            <w:left w:val="none" w:sz="0" w:space="0" w:color="auto"/>
            <w:bottom w:val="none" w:sz="0" w:space="0" w:color="auto"/>
            <w:right w:val="none" w:sz="0" w:space="0" w:color="auto"/>
          </w:divBdr>
        </w:div>
        <w:div w:id="1923028245">
          <w:marLeft w:val="0"/>
          <w:marRight w:val="0"/>
          <w:marTop w:val="0"/>
          <w:marBottom w:val="0"/>
          <w:divBdr>
            <w:top w:val="none" w:sz="0" w:space="0" w:color="auto"/>
            <w:left w:val="none" w:sz="0" w:space="0" w:color="auto"/>
            <w:bottom w:val="none" w:sz="0" w:space="0" w:color="auto"/>
            <w:right w:val="none" w:sz="0" w:space="0" w:color="auto"/>
          </w:divBdr>
        </w:div>
        <w:div w:id="1339961530">
          <w:marLeft w:val="0"/>
          <w:marRight w:val="0"/>
          <w:marTop w:val="0"/>
          <w:marBottom w:val="0"/>
          <w:divBdr>
            <w:top w:val="none" w:sz="0" w:space="0" w:color="auto"/>
            <w:left w:val="none" w:sz="0" w:space="0" w:color="auto"/>
            <w:bottom w:val="none" w:sz="0" w:space="0" w:color="auto"/>
            <w:right w:val="none" w:sz="0" w:space="0" w:color="auto"/>
          </w:divBdr>
        </w:div>
        <w:div w:id="1821269729">
          <w:marLeft w:val="0"/>
          <w:marRight w:val="0"/>
          <w:marTop w:val="0"/>
          <w:marBottom w:val="0"/>
          <w:divBdr>
            <w:top w:val="none" w:sz="0" w:space="0" w:color="auto"/>
            <w:left w:val="none" w:sz="0" w:space="0" w:color="auto"/>
            <w:bottom w:val="none" w:sz="0" w:space="0" w:color="auto"/>
            <w:right w:val="none" w:sz="0" w:space="0" w:color="auto"/>
          </w:divBdr>
        </w:div>
        <w:div w:id="107361511">
          <w:marLeft w:val="0"/>
          <w:marRight w:val="0"/>
          <w:marTop w:val="0"/>
          <w:marBottom w:val="0"/>
          <w:divBdr>
            <w:top w:val="none" w:sz="0" w:space="0" w:color="auto"/>
            <w:left w:val="none" w:sz="0" w:space="0" w:color="auto"/>
            <w:bottom w:val="none" w:sz="0" w:space="0" w:color="auto"/>
            <w:right w:val="none" w:sz="0" w:space="0" w:color="auto"/>
          </w:divBdr>
        </w:div>
        <w:div w:id="601576450">
          <w:marLeft w:val="0"/>
          <w:marRight w:val="0"/>
          <w:marTop w:val="0"/>
          <w:marBottom w:val="0"/>
          <w:divBdr>
            <w:top w:val="none" w:sz="0" w:space="0" w:color="auto"/>
            <w:left w:val="none" w:sz="0" w:space="0" w:color="auto"/>
            <w:bottom w:val="none" w:sz="0" w:space="0" w:color="auto"/>
            <w:right w:val="none" w:sz="0" w:space="0" w:color="auto"/>
          </w:divBdr>
        </w:div>
        <w:div w:id="1650934840">
          <w:marLeft w:val="0"/>
          <w:marRight w:val="0"/>
          <w:marTop w:val="0"/>
          <w:marBottom w:val="0"/>
          <w:divBdr>
            <w:top w:val="none" w:sz="0" w:space="0" w:color="auto"/>
            <w:left w:val="none" w:sz="0" w:space="0" w:color="auto"/>
            <w:bottom w:val="none" w:sz="0" w:space="0" w:color="auto"/>
            <w:right w:val="none" w:sz="0" w:space="0" w:color="auto"/>
          </w:divBdr>
        </w:div>
        <w:div w:id="587545465">
          <w:marLeft w:val="0"/>
          <w:marRight w:val="0"/>
          <w:marTop w:val="0"/>
          <w:marBottom w:val="0"/>
          <w:divBdr>
            <w:top w:val="none" w:sz="0" w:space="0" w:color="auto"/>
            <w:left w:val="none" w:sz="0" w:space="0" w:color="auto"/>
            <w:bottom w:val="none" w:sz="0" w:space="0" w:color="auto"/>
            <w:right w:val="none" w:sz="0" w:space="0" w:color="auto"/>
          </w:divBdr>
        </w:div>
        <w:div w:id="650404120">
          <w:marLeft w:val="0"/>
          <w:marRight w:val="0"/>
          <w:marTop w:val="0"/>
          <w:marBottom w:val="0"/>
          <w:divBdr>
            <w:top w:val="none" w:sz="0" w:space="0" w:color="auto"/>
            <w:left w:val="none" w:sz="0" w:space="0" w:color="auto"/>
            <w:bottom w:val="none" w:sz="0" w:space="0" w:color="auto"/>
            <w:right w:val="none" w:sz="0" w:space="0" w:color="auto"/>
          </w:divBdr>
        </w:div>
        <w:div w:id="2072731083">
          <w:marLeft w:val="0"/>
          <w:marRight w:val="0"/>
          <w:marTop w:val="0"/>
          <w:marBottom w:val="0"/>
          <w:divBdr>
            <w:top w:val="none" w:sz="0" w:space="0" w:color="auto"/>
            <w:left w:val="none" w:sz="0" w:space="0" w:color="auto"/>
            <w:bottom w:val="none" w:sz="0" w:space="0" w:color="auto"/>
            <w:right w:val="none" w:sz="0" w:space="0" w:color="auto"/>
          </w:divBdr>
        </w:div>
        <w:div w:id="1803501961">
          <w:marLeft w:val="0"/>
          <w:marRight w:val="0"/>
          <w:marTop w:val="0"/>
          <w:marBottom w:val="0"/>
          <w:divBdr>
            <w:top w:val="none" w:sz="0" w:space="0" w:color="auto"/>
            <w:left w:val="none" w:sz="0" w:space="0" w:color="auto"/>
            <w:bottom w:val="none" w:sz="0" w:space="0" w:color="auto"/>
            <w:right w:val="none" w:sz="0" w:space="0" w:color="auto"/>
          </w:divBdr>
        </w:div>
        <w:div w:id="896940652">
          <w:marLeft w:val="0"/>
          <w:marRight w:val="0"/>
          <w:marTop w:val="0"/>
          <w:marBottom w:val="0"/>
          <w:divBdr>
            <w:top w:val="none" w:sz="0" w:space="0" w:color="auto"/>
            <w:left w:val="none" w:sz="0" w:space="0" w:color="auto"/>
            <w:bottom w:val="none" w:sz="0" w:space="0" w:color="auto"/>
            <w:right w:val="none" w:sz="0" w:space="0" w:color="auto"/>
          </w:divBdr>
        </w:div>
        <w:div w:id="1751077868">
          <w:marLeft w:val="0"/>
          <w:marRight w:val="0"/>
          <w:marTop w:val="0"/>
          <w:marBottom w:val="0"/>
          <w:divBdr>
            <w:top w:val="none" w:sz="0" w:space="0" w:color="auto"/>
            <w:left w:val="none" w:sz="0" w:space="0" w:color="auto"/>
            <w:bottom w:val="none" w:sz="0" w:space="0" w:color="auto"/>
            <w:right w:val="none" w:sz="0" w:space="0" w:color="auto"/>
          </w:divBdr>
        </w:div>
        <w:div w:id="711924945">
          <w:marLeft w:val="0"/>
          <w:marRight w:val="0"/>
          <w:marTop w:val="0"/>
          <w:marBottom w:val="0"/>
          <w:divBdr>
            <w:top w:val="none" w:sz="0" w:space="0" w:color="auto"/>
            <w:left w:val="none" w:sz="0" w:space="0" w:color="auto"/>
            <w:bottom w:val="none" w:sz="0" w:space="0" w:color="auto"/>
            <w:right w:val="none" w:sz="0" w:space="0" w:color="auto"/>
          </w:divBdr>
        </w:div>
        <w:div w:id="563837336">
          <w:marLeft w:val="0"/>
          <w:marRight w:val="0"/>
          <w:marTop w:val="0"/>
          <w:marBottom w:val="0"/>
          <w:divBdr>
            <w:top w:val="none" w:sz="0" w:space="0" w:color="auto"/>
            <w:left w:val="none" w:sz="0" w:space="0" w:color="auto"/>
            <w:bottom w:val="none" w:sz="0" w:space="0" w:color="auto"/>
            <w:right w:val="none" w:sz="0" w:space="0" w:color="auto"/>
          </w:divBdr>
        </w:div>
        <w:div w:id="2026517798">
          <w:marLeft w:val="0"/>
          <w:marRight w:val="0"/>
          <w:marTop w:val="0"/>
          <w:marBottom w:val="0"/>
          <w:divBdr>
            <w:top w:val="none" w:sz="0" w:space="0" w:color="auto"/>
            <w:left w:val="none" w:sz="0" w:space="0" w:color="auto"/>
            <w:bottom w:val="none" w:sz="0" w:space="0" w:color="auto"/>
            <w:right w:val="none" w:sz="0" w:space="0" w:color="auto"/>
          </w:divBdr>
        </w:div>
        <w:div w:id="2132623866">
          <w:marLeft w:val="0"/>
          <w:marRight w:val="0"/>
          <w:marTop w:val="0"/>
          <w:marBottom w:val="0"/>
          <w:divBdr>
            <w:top w:val="none" w:sz="0" w:space="0" w:color="auto"/>
            <w:left w:val="none" w:sz="0" w:space="0" w:color="auto"/>
            <w:bottom w:val="none" w:sz="0" w:space="0" w:color="auto"/>
            <w:right w:val="none" w:sz="0" w:space="0" w:color="auto"/>
          </w:divBdr>
        </w:div>
        <w:div w:id="829448534">
          <w:marLeft w:val="0"/>
          <w:marRight w:val="0"/>
          <w:marTop w:val="0"/>
          <w:marBottom w:val="0"/>
          <w:divBdr>
            <w:top w:val="none" w:sz="0" w:space="0" w:color="auto"/>
            <w:left w:val="none" w:sz="0" w:space="0" w:color="auto"/>
            <w:bottom w:val="none" w:sz="0" w:space="0" w:color="auto"/>
            <w:right w:val="none" w:sz="0" w:space="0" w:color="auto"/>
          </w:divBdr>
        </w:div>
        <w:div w:id="1282690377">
          <w:marLeft w:val="0"/>
          <w:marRight w:val="0"/>
          <w:marTop w:val="0"/>
          <w:marBottom w:val="0"/>
          <w:divBdr>
            <w:top w:val="none" w:sz="0" w:space="0" w:color="auto"/>
            <w:left w:val="none" w:sz="0" w:space="0" w:color="auto"/>
            <w:bottom w:val="none" w:sz="0" w:space="0" w:color="auto"/>
            <w:right w:val="none" w:sz="0" w:space="0" w:color="auto"/>
          </w:divBdr>
        </w:div>
        <w:div w:id="2045016077">
          <w:marLeft w:val="0"/>
          <w:marRight w:val="0"/>
          <w:marTop w:val="0"/>
          <w:marBottom w:val="0"/>
          <w:divBdr>
            <w:top w:val="none" w:sz="0" w:space="0" w:color="auto"/>
            <w:left w:val="none" w:sz="0" w:space="0" w:color="auto"/>
            <w:bottom w:val="none" w:sz="0" w:space="0" w:color="auto"/>
            <w:right w:val="none" w:sz="0" w:space="0" w:color="auto"/>
          </w:divBdr>
        </w:div>
        <w:div w:id="782924499">
          <w:marLeft w:val="0"/>
          <w:marRight w:val="0"/>
          <w:marTop w:val="0"/>
          <w:marBottom w:val="0"/>
          <w:divBdr>
            <w:top w:val="none" w:sz="0" w:space="0" w:color="auto"/>
            <w:left w:val="none" w:sz="0" w:space="0" w:color="auto"/>
            <w:bottom w:val="none" w:sz="0" w:space="0" w:color="auto"/>
            <w:right w:val="none" w:sz="0" w:space="0" w:color="auto"/>
          </w:divBdr>
        </w:div>
        <w:div w:id="252671209">
          <w:marLeft w:val="0"/>
          <w:marRight w:val="0"/>
          <w:marTop w:val="0"/>
          <w:marBottom w:val="0"/>
          <w:divBdr>
            <w:top w:val="none" w:sz="0" w:space="0" w:color="auto"/>
            <w:left w:val="none" w:sz="0" w:space="0" w:color="auto"/>
            <w:bottom w:val="none" w:sz="0" w:space="0" w:color="auto"/>
            <w:right w:val="none" w:sz="0" w:space="0" w:color="auto"/>
          </w:divBdr>
        </w:div>
        <w:div w:id="915355886">
          <w:marLeft w:val="0"/>
          <w:marRight w:val="0"/>
          <w:marTop w:val="0"/>
          <w:marBottom w:val="0"/>
          <w:divBdr>
            <w:top w:val="none" w:sz="0" w:space="0" w:color="auto"/>
            <w:left w:val="none" w:sz="0" w:space="0" w:color="auto"/>
            <w:bottom w:val="none" w:sz="0" w:space="0" w:color="auto"/>
            <w:right w:val="none" w:sz="0" w:space="0" w:color="auto"/>
          </w:divBdr>
        </w:div>
        <w:div w:id="320886711">
          <w:marLeft w:val="0"/>
          <w:marRight w:val="0"/>
          <w:marTop w:val="0"/>
          <w:marBottom w:val="0"/>
          <w:divBdr>
            <w:top w:val="none" w:sz="0" w:space="0" w:color="auto"/>
            <w:left w:val="none" w:sz="0" w:space="0" w:color="auto"/>
            <w:bottom w:val="none" w:sz="0" w:space="0" w:color="auto"/>
            <w:right w:val="none" w:sz="0" w:space="0" w:color="auto"/>
          </w:divBdr>
        </w:div>
        <w:div w:id="391271755">
          <w:marLeft w:val="0"/>
          <w:marRight w:val="0"/>
          <w:marTop w:val="0"/>
          <w:marBottom w:val="0"/>
          <w:divBdr>
            <w:top w:val="none" w:sz="0" w:space="0" w:color="auto"/>
            <w:left w:val="none" w:sz="0" w:space="0" w:color="auto"/>
            <w:bottom w:val="none" w:sz="0" w:space="0" w:color="auto"/>
            <w:right w:val="none" w:sz="0" w:space="0" w:color="auto"/>
          </w:divBdr>
        </w:div>
      </w:divsChild>
    </w:div>
    <w:div w:id="1302266098">
      <w:bodyDiv w:val="1"/>
      <w:marLeft w:val="0"/>
      <w:marRight w:val="0"/>
      <w:marTop w:val="0"/>
      <w:marBottom w:val="0"/>
      <w:divBdr>
        <w:top w:val="none" w:sz="0" w:space="0" w:color="auto"/>
        <w:left w:val="none" w:sz="0" w:space="0" w:color="auto"/>
        <w:bottom w:val="none" w:sz="0" w:space="0" w:color="auto"/>
        <w:right w:val="none" w:sz="0" w:space="0" w:color="auto"/>
      </w:divBdr>
      <w:divsChild>
        <w:div w:id="449401076">
          <w:marLeft w:val="0"/>
          <w:marRight w:val="0"/>
          <w:marTop w:val="0"/>
          <w:marBottom w:val="0"/>
          <w:divBdr>
            <w:top w:val="none" w:sz="0" w:space="0" w:color="auto"/>
            <w:left w:val="none" w:sz="0" w:space="0" w:color="auto"/>
            <w:bottom w:val="none" w:sz="0" w:space="0" w:color="auto"/>
            <w:right w:val="none" w:sz="0" w:space="0" w:color="auto"/>
          </w:divBdr>
          <w:divsChild>
            <w:div w:id="354232160">
              <w:marLeft w:val="0"/>
              <w:marRight w:val="0"/>
              <w:marTop w:val="0"/>
              <w:marBottom w:val="0"/>
              <w:divBdr>
                <w:top w:val="none" w:sz="0" w:space="0" w:color="auto"/>
                <w:left w:val="none" w:sz="0" w:space="0" w:color="auto"/>
                <w:bottom w:val="none" w:sz="0" w:space="0" w:color="auto"/>
                <w:right w:val="none" w:sz="0" w:space="0" w:color="auto"/>
              </w:divBdr>
            </w:div>
          </w:divsChild>
        </w:div>
        <w:div w:id="1224097281">
          <w:marLeft w:val="0"/>
          <w:marRight w:val="0"/>
          <w:marTop w:val="0"/>
          <w:marBottom w:val="0"/>
          <w:divBdr>
            <w:top w:val="none" w:sz="0" w:space="0" w:color="auto"/>
            <w:left w:val="none" w:sz="0" w:space="0" w:color="auto"/>
            <w:bottom w:val="none" w:sz="0" w:space="0" w:color="auto"/>
            <w:right w:val="none" w:sz="0" w:space="0" w:color="auto"/>
          </w:divBdr>
          <w:divsChild>
            <w:div w:id="1847330571">
              <w:marLeft w:val="0"/>
              <w:marRight w:val="0"/>
              <w:marTop w:val="0"/>
              <w:marBottom w:val="0"/>
              <w:divBdr>
                <w:top w:val="none" w:sz="0" w:space="0" w:color="auto"/>
                <w:left w:val="none" w:sz="0" w:space="0" w:color="auto"/>
                <w:bottom w:val="none" w:sz="0" w:space="0" w:color="auto"/>
                <w:right w:val="none" w:sz="0" w:space="0" w:color="auto"/>
              </w:divBdr>
              <w:divsChild>
                <w:div w:id="1651060865">
                  <w:marLeft w:val="0"/>
                  <w:marRight w:val="0"/>
                  <w:marTop w:val="0"/>
                  <w:marBottom w:val="0"/>
                  <w:divBdr>
                    <w:top w:val="none" w:sz="0" w:space="0" w:color="auto"/>
                    <w:left w:val="none" w:sz="0" w:space="0" w:color="auto"/>
                    <w:bottom w:val="none" w:sz="0" w:space="0" w:color="auto"/>
                    <w:right w:val="none" w:sz="0" w:space="0" w:color="auto"/>
                  </w:divBdr>
                  <w:divsChild>
                    <w:div w:id="12790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39299">
          <w:marLeft w:val="0"/>
          <w:marRight w:val="0"/>
          <w:marTop w:val="0"/>
          <w:marBottom w:val="0"/>
          <w:divBdr>
            <w:top w:val="none" w:sz="0" w:space="0" w:color="auto"/>
            <w:left w:val="none" w:sz="0" w:space="0" w:color="auto"/>
            <w:bottom w:val="none" w:sz="0" w:space="0" w:color="auto"/>
            <w:right w:val="none" w:sz="0" w:space="0" w:color="auto"/>
          </w:divBdr>
        </w:div>
        <w:div w:id="1813401484">
          <w:marLeft w:val="0"/>
          <w:marRight w:val="0"/>
          <w:marTop w:val="0"/>
          <w:marBottom w:val="0"/>
          <w:divBdr>
            <w:top w:val="none" w:sz="0" w:space="0" w:color="auto"/>
            <w:left w:val="none" w:sz="0" w:space="0" w:color="auto"/>
            <w:bottom w:val="none" w:sz="0" w:space="0" w:color="auto"/>
            <w:right w:val="none" w:sz="0" w:space="0" w:color="auto"/>
          </w:divBdr>
        </w:div>
        <w:div w:id="1163082074">
          <w:marLeft w:val="0"/>
          <w:marRight w:val="0"/>
          <w:marTop w:val="0"/>
          <w:marBottom w:val="0"/>
          <w:divBdr>
            <w:top w:val="none" w:sz="0" w:space="0" w:color="auto"/>
            <w:left w:val="none" w:sz="0" w:space="0" w:color="auto"/>
            <w:bottom w:val="none" w:sz="0" w:space="0" w:color="auto"/>
            <w:right w:val="none" w:sz="0" w:space="0" w:color="auto"/>
          </w:divBdr>
        </w:div>
        <w:div w:id="975532037">
          <w:marLeft w:val="0"/>
          <w:marRight w:val="0"/>
          <w:marTop w:val="0"/>
          <w:marBottom w:val="0"/>
          <w:divBdr>
            <w:top w:val="none" w:sz="0" w:space="0" w:color="auto"/>
            <w:left w:val="none" w:sz="0" w:space="0" w:color="auto"/>
            <w:bottom w:val="none" w:sz="0" w:space="0" w:color="auto"/>
            <w:right w:val="none" w:sz="0" w:space="0" w:color="auto"/>
          </w:divBdr>
        </w:div>
        <w:div w:id="699932523">
          <w:marLeft w:val="0"/>
          <w:marRight w:val="0"/>
          <w:marTop w:val="0"/>
          <w:marBottom w:val="0"/>
          <w:divBdr>
            <w:top w:val="none" w:sz="0" w:space="0" w:color="auto"/>
            <w:left w:val="none" w:sz="0" w:space="0" w:color="auto"/>
            <w:bottom w:val="none" w:sz="0" w:space="0" w:color="auto"/>
            <w:right w:val="none" w:sz="0" w:space="0" w:color="auto"/>
          </w:divBdr>
        </w:div>
        <w:div w:id="1333334437">
          <w:marLeft w:val="0"/>
          <w:marRight w:val="0"/>
          <w:marTop w:val="0"/>
          <w:marBottom w:val="0"/>
          <w:divBdr>
            <w:top w:val="none" w:sz="0" w:space="0" w:color="auto"/>
            <w:left w:val="none" w:sz="0" w:space="0" w:color="auto"/>
            <w:bottom w:val="none" w:sz="0" w:space="0" w:color="auto"/>
            <w:right w:val="none" w:sz="0" w:space="0" w:color="auto"/>
          </w:divBdr>
        </w:div>
        <w:div w:id="1939170510">
          <w:marLeft w:val="0"/>
          <w:marRight w:val="0"/>
          <w:marTop w:val="0"/>
          <w:marBottom w:val="0"/>
          <w:divBdr>
            <w:top w:val="none" w:sz="0" w:space="0" w:color="auto"/>
            <w:left w:val="none" w:sz="0" w:space="0" w:color="auto"/>
            <w:bottom w:val="none" w:sz="0" w:space="0" w:color="auto"/>
            <w:right w:val="none" w:sz="0" w:space="0" w:color="auto"/>
          </w:divBdr>
        </w:div>
        <w:div w:id="1201741833">
          <w:marLeft w:val="0"/>
          <w:marRight w:val="0"/>
          <w:marTop w:val="0"/>
          <w:marBottom w:val="0"/>
          <w:divBdr>
            <w:top w:val="none" w:sz="0" w:space="0" w:color="auto"/>
            <w:left w:val="none" w:sz="0" w:space="0" w:color="auto"/>
            <w:bottom w:val="none" w:sz="0" w:space="0" w:color="auto"/>
            <w:right w:val="none" w:sz="0" w:space="0" w:color="auto"/>
          </w:divBdr>
        </w:div>
        <w:div w:id="2012296333">
          <w:marLeft w:val="0"/>
          <w:marRight w:val="0"/>
          <w:marTop w:val="0"/>
          <w:marBottom w:val="0"/>
          <w:divBdr>
            <w:top w:val="none" w:sz="0" w:space="0" w:color="auto"/>
            <w:left w:val="none" w:sz="0" w:space="0" w:color="auto"/>
            <w:bottom w:val="none" w:sz="0" w:space="0" w:color="auto"/>
            <w:right w:val="none" w:sz="0" w:space="0" w:color="auto"/>
          </w:divBdr>
        </w:div>
        <w:div w:id="249775290">
          <w:marLeft w:val="0"/>
          <w:marRight w:val="0"/>
          <w:marTop w:val="0"/>
          <w:marBottom w:val="0"/>
          <w:divBdr>
            <w:top w:val="none" w:sz="0" w:space="0" w:color="auto"/>
            <w:left w:val="none" w:sz="0" w:space="0" w:color="auto"/>
            <w:bottom w:val="none" w:sz="0" w:space="0" w:color="auto"/>
            <w:right w:val="none" w:sz="0" w:space="0" w:color="auto"/>
          </w:divBdr>
        </w:div>
        <w:div w:id="996879189">
          <w:marLeft w:val="0"/>
          <w:marRight w:val="0"/>
          <w:marTop w:val="0"/>
          <w:marBottom w:val="0"/>
          <w:divBdr>
            <w:top w:val="none" w:sz="0" w:space="0" w:color="auto"/>
            <w:left w:val="none" w:sz="0" w:space="0" w:color="auto"/>
            <w:bottom w:val="none" w:sz="0" w:space="0" w:color="auto"/>
            <w:right w:val="none" w:sz="0" w:space="0" w:color="auto"/>
          </w:divBdr>
        </w:div>
        <w:div w:id="1933468319">
          <w:marLeft w:val="0"/>
          <w:marRight w:val="0"/>
          <w:marTop w:val="0"/>
          <w:marBottom w:val="0"/>
          <w:divBdr>
            <w:top w:val="none" w:sz="0" w:space="0" w:color="auto"/>
            <w:left w:val="none" w:sz="0" w:space="0" w:color="auto"/>
            <w:bottom w:val="none" w:sz="0" w:space="0" w:color="auto"/>
            <w:right w:val="none" w:sz="0" w:space="0" w:color="auto"/>
          </w:divBdr>
        </w:div>
        <w:div w:id="161243293">
          <w:marLeft w:val="0"/>
          <w:marRight w:val="0"/>
          <w:marTop w:val="0"/>
          <w:marBottom w:val="0"/>
          <w:divBdr>
            <w:top w:val="none" w:sz="0" w:space="0" w:color="auto"/>
            <w:left w:val="none" w:sz="0" w:space="0" w:color="auto"/>
            <w:bottom w:val="none" w:sz="0" w:space="0" w:color="auto"/>
            <w:right w:val="none" w:sz="0" w:space="0" w:color="auto"/>
          </w:divBdr>
        </w:div>
        <w:div w:id="83301875">
          <w:marLeft w:val="0"/>
          <w:marRight w:val="0"/>
          <w:marTop w:val="0"/>
          <w:marBottom w:val="0"/>
          <w:divBdr>
            <w:top w:val="none" w:sz="0" w:space="0" w:color="auto"/>
            <w:left w:val="none" w:sz="0" w:space="0" w:color="auto"/>
            <w:bottom w:val="none" w:sz="0" w:space="0" w:color="auto"/>
            <w:right w:val="none" w:sz="0" w:space="0" w:color="auto"/>
          </w:divBdr>
        </w:div>
        <w:div w:id="747117568">
          <w:marLeft w:val="0"/>
          <w:marRight w:val="0"/>
          <w:marTop w:val="0"/>
          <w:marBottom w:val="0"/>
          <w:divBdr>
            <w:top w:val="none" w:sz="0" w:space="0" w:color="auto"/>
            <w:left w:val="none" w:sz="0" w:space="0" w:color="auto"/>
            <w:bottom w:val="none" w:sz="0" w:space="0" w:color="auto"/>
            <w:right w:val="none" w:sz="0" w:space="0" w:color="auto"/>
          </w:divBdr>
        </w:div>
        <w:div w:id="955983086">
          <w:marLeft w:val="0"/>
          <w:marRight w:val="0"/>
          <w:marTop w:val="0"/>
          <w:marBottom w:val="0"/>
          <w:divBdr>
            <w:top w:val="none" w:sz="0" w:space="0" w:color="auto"/>
            <w:left w:val="none" w:sz="0" w:space="0" w:color="auto"/>
            <w:bottom w:val="none" w:sz="0" w:space="0" w:color="auto"/>
            <w:right w:val="none" w:sz="0" w:space="0" w:color="auto"/>
          </w:divBdr>
        </w:div>
        <w:div w:id="1480418837">
          <w:marLeft w:val="0"/>
          <w:marRight w:val="0"/>
          <w:marTop w:val="0"/>
          <w:marBottom w:val="0"/>
          <w:divBdr>
            <w:top w:val="none" w:sz="0" w:space="0" w:color="auto"/>
            <w:left w:val="none" w:sz="0" w:space="0" w:color="auto"/>
            <w:bottom w:val="none" w:sz="0" w:space="0" w:color="auto"/>
            <w:right w:val="none" w:sz="0" w:space="0" w:color="auto"/>
          </w:divBdr>
        </w:div>
        <w:div w:id="1434931815">
          <w:marLeft w:val="0"/>
          <w:marRight w:val="0"/>
          <w:marTop w:val="0"/>
          <w:marBottom w:val="0"/>
          <w:divBdr>
            <w:top w:val="none" w:sz="0" w:space="0" w:color="auto"/>
            <w:left w:val="none" w:sz="0" w:space="0" w:color="auto"/>
            <w:bottom w:val="none" w:sz="0" w:space="0" w:color="auto"/>
            <w:right w:val="none" w:sz="0" w:space="0" w:color="auto"/>
          </w:divBdr>
        </w:div>
        <w:div w:id="1715933210">
          <w:marLeft w:val="0"/>
          <w:marRight w:val="0"/>
          <w:marTop w:val="0"/>
          <w:marBottom w:val="0"/>
          <w:divBdr>
            <w:top w:val="none" w:sz="0" w:space="0" w:color="auto"/>
            <w:left w:val="none" w:sz="0" w:space="0" w:color="auto"/>
            <w:bottom w:val="none" w:sz="0" w:space="0" w:color="auto"/>
            <w:right w:val="none" w:sz="0" w:space="0" w:color="auto"/>
          </w:divBdr>
        </w:div>
        <w:div w:id="883444451">
          <w:marLeft w:val="0"/>
          <w:marRight w:val="0"/>
          <w:marTop w:val="0"/>
          <w:marBottom w:val="0"/>
          <w:divBdr>
            <w:top w:val="none" w:sz="0" w:space="0" w:color="auto"/>
            <w:left w:val="none" w:sz="0" w:space="0" w:color="auto"/>
            <w:bottom w:val="none" w:sz="0" w:space="0" w:color="auto"/>
            <w:right w:val="none" w:sz="0" w:space="0" w:color="auto"/>
          </w:divBdr>
        </w:div>
        <w:div w:id="1944730615">
          <w:marLeft w:val="0"/>
          <w:marRight w:val="0"/>
          <w:marTop w:val="0"/>
          <w:marBottom w:val="0"/>
          <w:divBdr>
            <w:top w:val="none" w:sz="0" w:space="0" w:color="auto"/>
            <w:left w:val="none" w:sz="0" w:space="0" w:color="auto"/>
            <w:bottom w:val="none" w:sz="0" w:space="0" w:color="auto"/>
            <w:right w:val="none" w:sz="0" w:space="0" w:color="auto"/>
          </w:divBdr>
        </w:div>
        <w:div w:id="391081142">
          <w:marLeft w:val="0"/>
          <w:marRight w:val="0"/>
          <w:marTop w:val="0"/>
          <w:marBottom w:val="0"/>
          <w:divBdr>
            <w:top w:val="none" w:sz="0" w:space="0" w:color="auto"/>
            <w:left w:val="none" w:sz="0" w:space="0" w:color="auto"/>
            <w:bottom w:val="none" w:sz="0" w:space="0" w:color="auto"/>
            <w:right w:val="none" w:sz="0" w:space="0" w:color="auto"/>
          </w:divBdr>
        </w:div>
        <w:div w:id="471559527">
          <w:marLeft w:val="0"/>
          <w:marRight w:val="0"/>
          <w:marTop w:val="0"/>
          <w:marBottom w:val="0"/>
          <w:divBdr>
            <w:top w:val="none" w:sz="0" w:space="0" w:color="auto"/>
            <w:left w:val="none" w:sz="0" w:space="0" w:color="auto"/>
            <w:bottom w:val="none" w:sz="0" w:space="0" w:color="auto"/>
            <w:right w:val="none" w:sz="0" w:space="0" w:color="auto"/>
          </w:divBdr>
        </w:div>
        <w:div w:id="684943216">
          <w:marLeft w:val="0"/>
          <w:marRight w:val="0"/>
          <w:marTop w:val="0"/>
          <w:marBottom w:val="0"/>
          <w:divBdr>
            <w:top w:val="none" w:sz="0" w:space="0" w:color="auto"/>
            <w:left w:val="none" w:sz="0" w:space="0" w:color="auto"/>
            <w:bottom w:val="none" w:sz="0" w:space="0" w:color="auto"/>
            <w:right w:val="none" w:sz="0" w:space="0" w:color="auto"/>
          </w:divBdr>
        </w:div>
        <w:div w:id="1289164984">
          <w:marLeft w:val="0"/>
          <w:marRight w:val="0"/>
          <w:marTop w:val="0"/>
          <w:marBottom w:val="0"/>
          <w:divBdr>
            <w:top w:val="none" w:sz="0" w:space="0" w:color="auto"/>
            <w:left w:val="none" w:sz="0" w:space="0" w:color="auto"/>
            <w:bottom w:val="none" w:sz="0" w:space="0" w:color="auto"/>
            <w:right w:val="none" w:sz="0" w:space="0" w:color="auto"/>
          </w:divBdr>
        </w:div>
        <w:div w:id="1517496074">
          <w:marLeft w:val="0"/>
          <w:marRight w:val="0"/>
          <w:marTop w:val="0"/>
          <w:marBottom w:val="0"/>
          <w:divBdr>
            <w:top w:val="none" w:sz="0" w:space="0" w:color="auto"/>
            <w:left w:val="none" w:sz="0" w:space="0" w:color="auto"/>
            <w:bottom w:val="none" w:sz="0" w:space="0" w:color="auto"/>
            <w:right w:val="none" w:sz="0" w:space="0" w:color="auto"/>
          </w:divBdr>
        </w:div>
        <w:div w:id="1358850947">
          <w:marLeft w:val="0"/>
          <w:marRight w:val="0"/>
          <w:marTop w:val="0"/>
          <w:marBottom w:val="0"/>
          <w:divBdr>
            <w:top w:val="none" w:sz="0" w:space="0" w:color="auto"/>
            <w:left w:val="none" w:sz="0" w:space="0" w:color="auto"/>
            <w:bottom w:val="none" w:sz="0" w:space="0" w:color="auto"/>
            <w:right w:val="none" w:sz="0" w:space="0" w:color="auto"/>
          </w:divBdr>
        </w:div>
        <w:div w:id="665402790">
          <w:marLeft w:val="0"/>
          <w:marRight w:val="0"/>
          <w:marTop w:val="0"/>
          <w:marBottom w:val="0"/>
          <w:divBdr>
            <w:top w:val="none" w:sz="0" w:space="0" w:color="auto"/>
            <w:left w:val="none" w:sz="0" w:space="0" w:color="auto"/>
            <w:bottom w:val="none" w:sz="0" w:space="0" w:color="auto"/>
            <w:right w:val="none" w:sz="0" w:space="0" w:color="auto"/>
          </w:divBdr>
        </w:div>
        <w:div w:id="913317749">
          <w:marLeft w:val="0"/>
          <w:marRight w:val="0"/>
          <w:marTop w:val="0"/>
          <w:marBottom w:val="0"/>
          <w:divBdr>
            <w:top w:val="none" w:sz="0" w:space="0" w:color="auto"/>
            <w:left w:val="none" w:sz="0" w:space="0" w:color="auto"/>
            <w:bottom w:val="none" w:sz="0" w:space="0" w:color="auto"/>
            <w:right w:val="none" w:sz="0" w:space="0" w:color="auto"/>
          </w:divBdr>
        </w:div>
        <w:div w:id="1571572910">
          <w:marLeft w:val="0"/>
          <w:marRight w:val="0"/>
          <w:marTop w:val="0"/>
          <w:marBottom w:val="0"/>
          <w:divBdr>
            <w:top w:val="none" w:sz="0" w:space="0" w:color="auto"/>
            <w:left w:val="none" w:sz="0" w:space="0" w:color="auto"/>
            <w:bottom w:val="none" w:sz="0" w:space="0" w:color="auto"/>
            <w:right w:val="none" w:sz="0" w:space="0" w:color="auto"/>
          </w:divBdr>
        </w:div>
        <w:div w:id="1159034112">
          <w:marLeft w:val="0"/>
          <w:marRight w:val="0"/>
          <w:marTop w:val="0"/>
          <w:marBottom w:val="0"/>
          <w:divBdr>
            <w:top w:val="none" w:sz="0" w:space="0" w:color="auto"/>
            <w:left w:val="none" w:sz="0" w:space="0" w:color="auto"/>
            <w:bottom w:val="none" w:sz="0" w:space="0" w:color="auto"/>
            <w:right w:val="none" w:sz="0" w:space="0" w:color="auto"/>
          </w:divBdr>
        </w:div>
        <w:div w:id="675612688">
          <w:marLeft w:val="0"/>
          <w:marRight w:val="0"/>
          <w:marTop w:val="0"/>
          <w:marBottom w:val="0"/>
          <w:divBdr>
            <w:top w:val="none" w:sz="0" w:space="0" w:color="auto"/>
            <w:left w:val="none" w:sz="0" w:space="0" w:color="auto"/>
            <w:bottom w:val="none" w:sz="0" w:space="0" w:color="auto"/>
            <w:right w:val="none" w:sz="0" w:space="0" w:color="auto"/>
          </w:divBdr>
        </w:div>
        <w:div w:id="1403484466">
          <w:marLeft w:val="0"/>
          <w:marRight w:val="0"/>
          <w:marTop w:val="0"/>
          <w:marBottom w:val="0"/>
          <w:divBdr>
            <w:top w:val="none" w:sz="0" w:space="0" w:color="auto"/>
            <w:left w:val="none" w:sz="0" w:space="0" w:color="auto"/>
            <w:bottom w:val="none" w:sz="0" w:space="0" w:color="auto"/>
            <w:right w:val="none" w:sz="0" w:space="0" w:color="auto"/>
          </w:divBdr>
        </w:div>
        <w:div w:id="696276528">
          <w:marLeft w:val="0"/>
          <w:marRight w:val="0"/>
          <w:marTop w:val="0"/>
          <w:marBottom w:val="0"/>
          <w:divBdr>
            <w:top w:val="none" w:sz="0" w:space="0" w:color="auto"/>
            <w:left w:val="none" w:sz="0" w:space="0" w:color="auto"/>
            <w:bottom w:val="none" w:sz="0" w:space="0" w:color="auto"/>
            <w:right w:val="none" w:sz="0" w:space="0" w:color="auto"/>
          </w:divBdr>
        </w:div>
        <w:div w:id="579604671">
          <w:marLeft w:val="0"/>
          <w:marRight w:val="0"/>
          <w:marTop w:val="0"/>
          <w:marBottom w:val="0"/>
          <w:divBdr>
            <w:top w:val="none" w:sz="0" w:space="0" w:color="auto"/>
            <w:left w:val="none" w:sz="0" w:space="0" w:color="auto"/>
            <w:bottom w:val="none" w:sz="0" w:space="0" w:color="auto"/>
            <w:right w:val="none" w:sz="0" w:space="0" w:color="auto"/>
          </w:divBdr>
        </w:div>
        <w:div w:id="1907690310">
          <w:marLeft w:val="0"/>
          <w:marRight w:val="0"/>
          <w:marTop w:val="0"/>
          <w:marBottom w:val="0"/>
          <w:divBdr>
            <w:top w:val="none" w:sz="0" w:space="0" w:color="auto"/>
            <w:left w:val="none" w:sz="0" w:space="0" w:color="auto"/>
            <w:bottom w:val="none" w:sz="0" w:space="0" w:color="auto"/>
            <w:right w:val="none" w:sz="0" w:space="0" w:color="auto"/>
          </w:divBdr>
        </w:div>
        <w:div w:id="2045053348">
          <w:marLeft w:val="0"/>
          <w:marRight w:val="0"/>
          <w:marTop w:val="0"/>
          <w:marBottom w:val="0"/>
          <w:divBdr>
            <w:top w:val="none" w:sz="0" w:space="0" w:color="auto"/>
            <w:left w:val="none" w:sz="0" w:space="0" w:color="auto"/>
            <w:bottom w:val="none" w:sz="0" w:space="0" w:color="auto"/>
            <w:right w:val="none" w:sz="0" w:space="0" w:color="auto"/>
          </w:divBdr>
        </w:div>
        <w:div w:id="1607730443">
          <w:marLeft w:val="0"/>
          <w:marRight w:val="0"/>
          <w:marTop w:val="0"/>
          <w:marBottom w:val="0"/>
          <w:divBdr>
            <w:top w:val="none" w:sz="0" w:space="0" w:color="auto"/>
            <w:left w:val="none" w:sz="0" w:space="0" w:color="auto"/>
            <w:bottom w:val="none" w:sz="0" w:space="0" w:color="auto"/>
            <w:right w:val="none" w:sz="0" w:space="0" w:color="auto"/>
          </w:divBdr>
        </w:div>
        <w:div w:id="80417496">
          <w:marLeft w:val="0"/>
          <w:marRight w:val="0"/>
          <w:marTop w:val="0"/>
          <w:marBottom w:val="0"/>
          <w:divBdr>
            <w:top w:val="none" w:sz="0" w:space="0" w:color="auto"/>
            <w:left w:val="none" w:sz="0" w:space="0" w:color="auto"/>
            <w:bottom w:val="none" w:sz="0" w:space="0" w:color="auto"/>
            <w:right w:val="none" w:sz="0" w:space="0" w:color="auto"/>
          </w:divBdr>
        </w:div>
        <w:div w:id="112553294">
          <w:marLeft w:val="0"/>
          <w:marRight w:val="0"/>
          <w:marTop w:val="0"/>
          <w:marBottom w:val="0"/>
          <w:divBdr>
            <w:top w:val="none" w:sz="0" w:space="0" w:color="auto"/>
            <w:left w:val="none" w:sz="0" w:space="0" w:color="auto"/>
            <w:bottom w:val="none" w:sz="0" w:space="0" w:color="auto"/>
            <w:right w:val="none" w:sz="0" w:space="0" w:color="auto"/>
          </w:divBdr>
        </w:div>
        <w:div w:id="1683043529">
          <w:marLeft w:val="0"/>
          <w:marRight w:val="0"/>
          <w:marTop w:val="0"/>
          <w:marBottom w:val="0"/>
          <w:divBdr>
            <w:top w:val="none" w:sz="0" w:space="0" w:color="auto"/>
            <w:left w:val="none" w:sz="0" w:space="0" w:color="auto"/>
            <w:bottom w:val="none" w:sz="0" w:space="0" w:color="auto"/>
            <w:right w:val="none" w:sz="0" w:space="0" w:color="auto"/>
          </w:divBdr>
        </w:div>
        <w:div w:id="432092345">
          <w:marLeft w:val="0"/>
          <w:marRight w:val="0"/>
          <w:marTop w:val="0"/>
          <w:marBottom w:val="0"/>
          <w:divBdr>
            <w:top w:val="none" w:sz="0" w:space="0" w:color="auto"/>
            <w:left w:val="none" w:sz="0" w:space="0" w:color="auto"/>
            <w:bottom w:val="none" w:sz="0" w:space="0" w:color="auto"/>
            <w:right w:val="none" w:sz="0" w:space="0" w:color="auto"/>
          </w:divBdr>
        </w:div>
        <w:div w:id="691420259">
          <w:marLeft w:val="0"/>
          <w:marRight w:val="0"/>
          <w:marTop w:val="0"/>
          <w:marBottom w:val="0"/>
          <w:divBdr>
            <w:top w:val="none" w:sz="0" w:space="0" w:color="auto"/>
            <w:left w:val="none" w:sz="0" w:space="0" w:color="auto"/>
            <w:bottom w:val="none" w:sz="0" w:space="0" w:color="auto"/>
            <w:right w:val="none" w:sz="0" w:space="0" w:color="auto"/>
          </w:divBdr>
        </w:div>
        <w:div w:id="1100756843">
          <w:marLeft w:val="0"/>
          <w:marRight w:val="0"/>
          <w:marTop w:val="0"/>
          <w:marBottom w:val="0"/>
          <w:divBdr>
            <w:top w:val="none" w:sz="0" w:space="0" w:color="auto"/>
            <w:left w:val="none" w:sz="0" w:space="0" w:color="auto"/>
            <w:bottom w:val="none" w:sz="0" w:space="0" w:color="auto"/>
            <w:right w:val="none" w:sz="0" w:space="0" w:color="auto"/>
          </w:divBdr>
        </w:div>
        <w:div w:id="413475097">
          <w:marLeft w:val="0"/>
          <w:marRight w:val="0"/>
          <w:marTop w:val="0"/>
          <w:marBottom w:val="0"/>
          <w:divBdr>
            <w:top w:val="none" w:sz="0" w:space="0" w:color="auto"/>
            <w:left w:val="none" w:sz="0" w:space="0" w:color="auto"/>
            <w:bottom w:val="none" w:sz="0" w:space="0" w:color="auto"/>
            <w:right w:val="none" w:sz="0" w:space="0" w:color="auto"/>
          </w:divBdr>
        </w:div>
        <w:div w:id="1145048376">
          <w:marLeft w:val="0"/>
          <w:marRight w:val="0"/>
          <w:marTop w:val="0"/>
          <w:marBottom w:val="0"/>
          <w:divBdr>
            <w:top w:val="none" w:sz="0" w:space="0" w:color="auto"/>
            <w:left w:val="none" w:sz="0" w:space="0" w:color="auto"/>
            <w:bottom w:val="none" w:sz="0" w:space="0" w:color="auto"/>
            <w:right w:val="none" w:sz="0" w:space="0" w:color="auto"/>
          </w:divBdr>
        </w:div>
        <w:div w:id="430204505">
          <w:marLeft w:val="0"/>
          <w:marRight w:val="0"/>
          <w:marTop w:val="0"/>
          <w:marBottom w:val="0"/>
          <w:divBdr>
            <w:top w:val="none" w:sz="0" w:space="0" w:color="auto"/>
            <w:left w:val="none" w:sz="0" w:space="0" w:color="auto"/>
            <w:bottom w:val="none" w:sz="0" w:space="0" w:color="auto"/>
            <w:right w:val="none" w:sz="0" w:space="0" w:color="auto"/>
          </w:divBdr>
        </w:div>
        <w:div w:id="270824716">
          <w:marLeft w:val="0"/>
          <w:marRight w:val="0"/>
          <w:marTop w:val="0"/>
          <w:marBottom w:val="0"/>
          <w:divBdr>
            <w:top w:val="none" w:sz="0" w:space="0" w:color="auto"/>
            <w:left w:val="none" w:sz="0" w:space="0" w:color="auto"/>
            <w:bottom w:val="none" w:sz="0" w:space="0" w:color="auto"/>
            <w:right w:val="none" w:sz="0" w:space="0" w:color="auto"/>
          </w:divBdr>
        </w:div>
        <w:div w:id="123544275">
          <w:marLeft w:val="0"/>
          <w:marRight w:val="0"/>
          <w:marTop w:val="0"/>
          <w:marBottom w:val="0"/>
          <w:divBdr>
            <w:top w:val="none" w:sz="0" w:space="0" w:color="auto"/>
            <w:left w:val="none" w:sz="0" w:space="0" w:color="auto"/>
            <w:bottom w:val="none" w:sz="0" w:space="0" w:color="auto"/>
            <w:right w:val="none" w:sz="0" w:space="0" w:color="auto"/>
          </w:divBdr>
        </w:div>
        <w:div w:id="2070766481">
          <w:marLeft w:val="0"/>
          <w:marRight w:val="0"/>
          <w:marTop w:val="0"/>
          <w:marBottom w:val="0"/>
          <w:divBdr>
            <w:top w:val="none" w:sz="0" w:space="0" w:color="auto"/>
            <w:left w:val="none" w:sz="0" w:space="0" w:color="auto"/>
            <w:bottom w:val="none" w:sz="0" w:space="0" w:color="auto"/>
            <w:right w:val="none" w:sz="0" w:space="0" w:color="auto"/>
          </w:divBdr>
        </w:div>
        <w:div w:id="1443647026">
          <w:marLeft w:val="0"/>
          <w:marRight w:val="0"/>
          <w:marTop w:val="0"/>
          <w:marBottom w:val="0"/>
          <w:divBdr>
            <w:top w:val="none" w:sz="0" w:space="0" w:color="auto"/>
            <w:left w:val="none" w:sz="0" w:space="0" w:color="auto"/>
            <w:bottom w:val="none" w:sz="0" w:space="0" w:color="auto"/>
            <w:right w:val="none" w:sz="0" w:space="0" w:color="auto"/>
          </w:divBdr>
        </w:div>
        <w:div w:id="1739093172">
          <w:marLeft w:val="0"/>
          <w:marRight w:val="0"/>
          <w:marTop w:val="0"/>
          <w:marBottom w:val="0"/>
          <w:divBdr>
            <w:top w:val="none" w:sz="0" w:space="0" w:color="auto"/>
            <w:left w:val="none" w:sz="0" w:space="0" w:color="auto"/>
            <w:bottom w:val="none" w:sz="0" w:space="0" w:color="auto"/>
            <w:right w:val="none" w:sz="0" w:space="0" w:color="auto"/>
          </w:divBdr>
        </w:div>
        <w:div w:id="1243837247">
          <w:marLeft w:val="0"/>
          <w:marRight w:val="0"/>
          <w:marTop w:val="0"/>
          <w:marBottom w:val="0"/>
          <w:divBdr>
            <w:top w:val="none" w:sz="0" w:space="0" w:color="auto"/>
            <w:left w:val="none" w:sz="0" w:space="0" w:color="auto"/>
            <w:bottom w:val="none" w:sz="0" w:space="0" w:color="auto"/>
            <w:right w:val="none" w:sz="0" w:space="0" w:color="auto"/>
          </w:divBdr>
        </w:div>
        <w:div w:id="1461073508">
          <w:marLeft w:val="0"/>
          <w:marRight w:val="0"/>
          <w:marTop w:val="0"/>
          <w:marBottom w:val="0"/>
          <w:divBdr>
            <w:top w:val="none" w:sz="0" w:space="0" w:color="auto"/>
            <w:left w:val="none" w:sz="0" w:space="0" w:color="auto"/>
            <w:bottom w:val="none" w:sz="0" w:space="0" w:color="auto"/>
            <w:right w:val="none" w:sz="0" w:space="0" w:color="auto"/>
          </w:divBdr>
        </w:div>
        <w:div w:id="976379480">
          <w:marLeft w:val="0"/>
          <w:marRight w:val="0"/>
          <w:marTop w:val="0"/>
          <w:marBottom w:val="0"/>
          <w:divBdr>
            <w:top w:val="none" w:sz="0" w:space="0" w:color="auto"/>
            <w:left w:val="none" w:sz="0" w:space="0" w:color="auto"/>
            <w:bottom w:val="none" w:sz="0" w:space="0" w:color="auto"/>
            <w:right w:val="none" w:sz="0" w:space="0" w:color="auto"/>
          </w:divBdr>
        </w:div>
        <w:div w:id="1757939969">
          <w:marLeft w:val="0"/>
          <w:marRight w:val="0"/>
          <w:marTop w:val="0"/>
          <w:marBottom w:val="0"/>
          <w:divBdr>
            <w:top w:val="none" w:sz="0" w:space="0" w:color="auto"/>
            <w:left w:val="none" w:sz="0" w:space="0" w:color="auto"/>
            <w:bottom w:val="none" w:sz="0" w:space="0" w:color="auto"/>
            <w:right w:val="none" w:sz="0" w:space="0" w:color="auto"/>
          </w:divBdr>
        </w:div>
        <w:div w:id="1659187009">
          <w:marLeft w:val="0"/>
          <w:marRight w:val="0"/>
          <w:marTop w:val="0"/>
          <w:marBottom w:val="0"/>
          <w:divBdr>
            <w:top w:val="none" w:sz="0" w:space="0" w:color="auto"/>
            <w:left w:val="none" w:sz="0" w:space="0" w:color="auto"/>
            <w:bottom w:val="none" w:sz="0" w:space="0" w:color="auto"/>
            <w:right w:val="none" w:sz="0" w:space="0" w:color="auto"/>
          </w:divBdr>
        </w:div>
        <w:div w:id="2043162413">
          <w:marLeft w:val="0"/>
          <w:marRight w:val="0"/>
          <w:marTop w:val="0"/>
          <w:marBottom w:val="0"/>
          <w:divBdr>
            <w:top w:val="none" w:sz="0" w:space="0" w:color="auto"/>
            <w:left w:val="none" w:sz="0" w:space="0" w:color="auto"/>
            <w:bottom w:val="none" w:sz="0" w:space="0" w:color="auto"/>
            <w:right w:val="none" w:sz="0" w:space="0" w:color="auto"/>
          </w:divBdr>
        </w:div>
        <w:div w:id="1825076694">
          <w:marLeft w:val="0"/>
          <w:marRight w:val="0"/>
          <w:marTop w:val="0"/>
          <w:marBottom w:val="0"/>
          <w:divBdr>
            <w:top w:val="none" w:sz="0" w:space="0" w:color="auto"/>
            <w:left w:val="none" w:sz="0" w:space="0" w:color="auto"/>
            <w:bottom w:val="none" w:sz="0" w:space="0" w:color="auto"/>
            <w:right w:val="none" w:sz="0" w:space="0" w:color="auto"/>
          </w:divBdr>
        </w:div>
        <w:div w:id="929045040">
          <w:marLeft w:val="0"/>
          <w:marRight w:val="0"/>
          <w:marTop w:val="0"/>
          <w:marBottom w:val="0"/>
          <w:divBdr>
            <w:top w:val="none" w:sz="0" w:space="0" w:color="auto"/>
            <w:left w:val="none" w:sz="0" w:space="0" w:color="auto"/>
            <w:bottom w:val="none" w:sz="0" w:space="0" w:color="auto"/>
            <w:right w:val="none" w:sz="0" w:space="0" w:color="auto"/>
          </w:divBdr>
        </w:div>
        <w:div w:id="565841147">
          <w:marLeft w:val="0"/>
          <w:marRight w:val="0"/>
          <w:marTop w:val="0"/>
          <w:marBottom w:val="0"/>
          <w:divBdr>
            <w:top w:val="none" w:sz="0" w:space="0" w:color="auto"/>
            <w:left w:val="none" w:sz="0" w:space="0" w:color="auto"/>
            <w:bottom w:val="none" w:sz="0" w:space="0" w:color="auto"/>
            <w:right w:val="none" w:sz="0" w:space="0" w:color="auto"/>
          </w:divBdr>
        </w:div>
        <w:div w:id="2023819213">
          <w:marLeft w:val="0"/>
          <w:marRight w:val="0"/>
          <w:marTop w:val="0"/>
          <w:marBottom w:val="0"/>
          <w:divBdr>
            <w:top w:val="none" w:sz="0" w:space="0" w:color="auto"/>
            <w:left w:val="none" w:sz="0" w:space="0" w:color="auto"/>
            <w:bottom w:val="none" w:sz="0" w:space="0" w:color="auto"/>
            <w:right w:val="none" w:sz="0" w:space="0" w:color="auto"/>
          </w:divBdr>
        </w:div>
        <w:div w:id="1422022245">
          <w:marLeft w:val="0"/>
          <w:marRight w:val="0"/>
          <w:marTop w:val="0"/>
          <w:marBottom w:val="0"/>
          <w:divBdr>
            <w:top w:val="none" w:sz="0" w:space="0" w:color="auto"/>
            <w:left w:val="none" w:sz="0" w:space="0" w:color="auto"/>
            <w:bottom w:val="none" w:sz="0" w:space="0" w:color="auto"/>
            <w:right w:val="none" w:sz="0" w:space="0" w:color="auto"/>
          </w:divBdr>
        </w:div>
        <w:div w:id="213279923">
          <w:marLeft w:val="0"/>
          <w:marRight w:val="0"/>
          <w:marTop w:val="0"/>
          <w:marBottom w:val="0"/>
          <w:divBdr>
            <w:top w:val="none" w:sz="0" w:space="0" w:color="auto"/>
            <w:left w:val="none" w:sz="0" w:space="0" w:color="auto"/>
            <w:bottom w:val="none" w:sz="0" w:space="0" w:color="auto"/>
            <w:right w:val="none" w:sz="0" w:space="0" w:color="auto"/>
          </w:divBdr>
        </w:div>
        <w:div w:id="1340692252">
          <w:marLeft w:val="0"/>
          <w:marRight w:val="0"/>
          <w:marTop w:val="0"/>
          <w:marBottom w:val="0"/>
          <w:divBdr>
            <w:top w:val="none" w:sz="0" w:space="0" w:color="auto"/>
            <w:left w:val="none" w:sz="0" w:space="0" w:color="auto"/>
            <w:bottom w:val="none" w:sz="0" w:space="0" w:color="auto"/>
            <w:right w:val="none" w:sz="0" w:space="0" w:color="auto"/>
          </w:divBdr>
        </w:div>
        <w:div w:id="2067103677">
          <w:marLeft w:val="0"/>
          <w:marRight w:val="0"/>
          <w:marTop w:val="0"/>
          <w:marBottom w:val="0"/>
          <w:divBdr>
            <w:top w:val="none" w:sz="0" w:space="0" w:color="auto"/>
            <w:left w:val="none" w:sz="0" w:space="0" w:color="auto"/>
            <w:bottom w:val="none" w:sz="0" w:space="0" w:color="auto"/>
            <w:right w:val="none" w:sz="0" w:space="0" w:color="auto"/>
          </w:divBdr>
        </w:div>
        <w:div w:id="889608925">
          <w:marLeft w:val="0"/>
          <w:marRight w:val="0"/>
          <w:marTop w:val="0"/>
          <w:marBottom w:val="0"/>
          <w:divBdr>
            <w:top w:val="none" w:sz="0" w:space="0" w:color="auto"/>
            <w:left w:val="none" w:sz="0" w:space="0" w:color="auto"/>
            <w:bottom w:val="none" w:sz="0" w:space="0" w:color="auto"/>
            <w:right w:val="none" w:sz="0" w:space="0" w:color="auto"/>
          </w:divBdr>
        </w:div>
        <w:div w:id="1898855345">
          <w:marLeft w:val="0"/>
          <w:marRight w:val="0"/>
          <w:marTop w:val="0"/>
          <w:marBottom w:val="0"/>
          <w:divBdr>
            <w:top w:val="none" w:sz="0" w:space="0" w:color="auto"/>
            <w:left w:val="none" w:sz="0" w:space="0" w:color="auto"/>
            <w:bottom w:val="none" w:sz="0" w:space="0" w:color="auto"/>
            <w:right w:val="none" w:sz="0" w:space="0" w:color="auto"/>
          </w:divBdr>
        </w:div>
        <w:div w:id="298456257">
          <w:marLeft w:val="0"/>
          <w:marRight w:val="0"/>
          <w:marTop w:val="0"/>
          <w:marBottom w:val="0"/>
          <w:divBdr>
            <w:top w:val="none" w:sz="0" w:space="0" w:color="auto"/>
            <w:left w:val="none" w:sz="0" w:space="0" w:color="auto"/>
            <w:bottom w:val="none" w:sz="0" w:space="0" w:color="auto"/>
            <w:right w:val="none" w:sz="0" w:space="0" w:color="auto"/>
          </w:divBdr>
        </w:div>
        <w:div w:id="853809336">
          <w:marLeft w:val="0"/>
          <w:marRight w:val="0"/>
          <w:marTop w:val="0"/>
          <w:marBottom w:val="0"/>
          <w:divBdr>
            <w:top w:val="none" w:sz="0" w:space="0" w:color="auto"/>
            <w:left w:val="none" w:sz="0" w:space="0" w:color="auto"/>
            <w:bottom w:val="none" w:sz="0" w:space="0" w:color="auto"/>
            <w:right w:val="none" w:sz="0" w:space="0" w:color="auto"/>
          </w:divBdr>
        </w:div>
        <w:div w:id="1780418068">
          <w:marLeft w:val="0"/>
          <w:marRight w:val="0"/>
          <w:marTop w:val="0"/>
          <w:marBottom w:val="0"/>
          <w:divBdr>
            <w:top w:val="none" w:sz="0" w:space="0" w:color="auto"/>
            <w:left w:val="none" w:sz="0" w:space="0" w:color="auto"/>
            <w:bottom w:val="none" w:sz="0" w:space="0" w:color="auto"/>
            <w:right w:val="none" w:sz="0" w:space="0" w:color="auto"/>
          </w:divBdr>
        </w:div>
        <w:div w:id="1076243227">
          <w:marLeft w:val="0"/>
          <w:marRight w:val="0"/>
          <w:marTop w:val="0"/>
          <w:marBottom w:val="0"/>
          <w:divBdr>
            <w:top w:val="none" w:sz="0" w:space="0" w:color="auto"/>
            <w:left w:val="none" w:sz="0" w:space="0" w:color="auto"/>
            <w:bottom w:val="none" w:sz="0" w:space="0" w:color="auto"/>
            <w:right w:val="none" w:sz="0" w:space="0" w:color="auto"/>
          </w:divBdr>
        </w:div>
        <w:div w:id="1048530449">
          <w:marLeft w:val="0"/>
          <w:marRight w:val="0"/>
          <w:marTop w:val="0"/>
          <w:marBottom w:val="0"/>
          <w:divBdr>
            <w:top w:val="none" w:sz="0" w:space="0" w:color="auto"/>
            <w:left w:val="none" w:sz="0" w:space="0" w:color="auto"/>
            <w:bottom w:val="none" w:sz="0" w:space="0" w:color="auto"/>
            <w:right w:val="none" w:sz="0" w:space="0" w:color="auto"/>
          </w:divBdr>
        </w:div>
        <w:div w:id="1910925197">
          <w:marLeft w:val="0"/>
          <w:marRight w:val="0"/>
          <w:marTop w:val="0"/>
          <w:marBottom w:val="0"/>
          <w:divBdr>
            <w:top w:val="none" w:sz="0" w:space="0" w:color="auto"/>
            <w:left w:val="none" w:sz="0" w:space="0" w:color="auto"/>
            <w:bottom w:val="none" w:sz="0" w:space="0" w:color="auto"/>
            <w:right w:val="none" w:sz="0" w:space="0" w:color="auto"/>
          </w:divBdr>
        </w:div>
        <w:div w:id="1149512643">
          <w:marLeft w:val="0"/>
          <w:marRight w:val="0"/>
          <w:marTop w:val="0"/>
          <w:marBottom w:val="0"/>
          <w:divBdr>
            <w:top w:val="none" w:sz="0" w:space="0" w:color="auto"/>
            <w:left w:val="none" w:sz="0" w:space="0" w:color="auto"/>
            <w:bottom w:val="none" w:sz="0" w:space="0" w:color="auto"/>
            <w:right w:val="none" w:sz="0" w:space="0" w:color="auto"/>
          </w:divBdr>
        </w:div>
        <w:div w:id="1527283305">
          <w:marLeft w:val="0"/>
          <w:marRight w:val="0"/>
          <w:marTop w:val="0"/>
          <w:marBottom w:val="0"/>
          <w:divBdr>
            <w:top w:val="none" w:sz="0" w:space="0" w:color="auto"/>
            <w:left w:val="none" w:sz="0" w:space="0" w:color="auto"/>
            <w:bottom w:val="none" w:sz="0" w:space="0" w:color="auto"/>
            <w:right w:val="none" w:sz="0" w:space="0" w:color="auto"/>
          </w:divBdr>
        </w:div>
        <w:div w:id="964192773">
          <w:marLeft w:val="0"/>
          <w:marRight w:val="0"/>
          <w:marTop w:val="0"/>
          <w:marBottom w:val="0"/>
          <w:divBdr>
            <w:top w:val="none" w:sz="0" w:space="0" w:color="auto"/>
            <w:left w:val="none" w:sz="0" w:space="0" w:color="auto"/>
            <w:bottom w:val="none" w:sz="0" w:space="0" w:color="auto"/>
            <w:right w:val="none" w:sz="0" w:space="0" w:color="auto"/>
          </w:divBdr>
        </w:div>
        <w:div w:id="1874951574">
          <w:marLeft w:val="0"/>
          <w:marRight w:val="0"/>
          <w:marTop w:val="0"/>
          <w:marBottom w:val="0"/>
          <w:divBdr>
            <w:top w:val="none" w:sz="0" w:space="0" w:color="auto"/>
            <w:left w:val="none" w:sz="0" w:space="0" w:color="auto"/>
            <w:bottom w:val="none" w:sz="0" w:space="0" w:color="auto"/>
            <w:right w:val="none" w:sz="0" w:space="0" w:color="auto"/>
          </w:divBdr>
        </w:div>
        <w:div w:id="591281812">
          <w:marLeft w:val="0"/>
          <w:marRight w:val="0"/>
          <w:marTop w:val="0"/>
          <w:marBottom w:val="0"/>
          <w:divBdr>
            <w:top w:val="none" w:sz="0" w:space="0" w:color="auto"/>
            <w:left w:val="none" w:sz="0" w:space="0" w:color="auto"/>
            <w:bottom w:val="none" w:sz="0" w:space="0" w:color="auto"/>
            <w:right w:val="none" w:sz="0" w:space="0" w:color="auto"/>
          </w:divBdr>
        </w:div>
        <w:div w:id="1391341977">
          <w:marLeft w:val="0"/>
          <w:marRight w:val="0"/>
          <w:marTop w:val="0"/>
          <w:marBottom w:val="0"/>
          <w:divBdr>
            <w:top w:val="none" w:sz="0" w:space="0" w:color="auto"/>
            <w:left w:val="none" w:sz="0" w:space="0" w:color="auto"/>
            <w:bottom w:val="none" w:sz="0" w:space="0" w:color="auto"/>
            <w:right w:val="none" w:sz="0" w:space="0" w:color="auto"/>
          </w:divBdr>
        </w:div>
        <w:div w:id="1102804605">
          <w:marLeft w:val="0"/>
          <w:marRight w:val="0"/>
          <w:marTop w:val="0"/>
          <w:marBottom w:val="0"/>
          <w:divBdr>
            <w:top w:val="none" w:sz="0" w:space="0" w:color="auto"/>
            <w:left w:val="none" w:sz="0" w:space="0" w:color="auto"/>
            <w:bottom w:val="none" w:sz="0" w:space="0" w:color="auto"/>
            <w:right w:val="none" w:sz="0" w:space="0" w:color="auto"/>
          </w:divBdr>
        </w:div>
        <w:div w:id="1293168496">
          <w:marLeft w:val="0"/>
          <w:marRight w:val="0"/>
          <w:marTop w:val="0"/>
          <w:marBottom w:val="0"/>
          <w:divBdr>
            <w:top w:val="none" w:sz="0" w:space="0" w:color="auto"/>
            <w:left w:val="none" w:sz="0" w:space="0" w:color="auto"/>
            <w:bottom w:val="none" w:sz="0" w:space="0" w:color="auto"/>
            <w:right w:val="none" w:sz="0" w:space="0" w:color="auto"/>
          </w:divBdr>
        </w:div>
        <w:div w:id="1670406465">
          <w:marLeft w:val="0"/>
          <w:marRight w:val="0"/>
          <w:marTop w:val="0"/>
          <w:marBottom w:val="0"/>
          <w:divBdr>
            <w:top w:val="none" w:sz="0" w:space="0" w:color="auto"/>
            <w:left w:val="none" w:sz="0" w:space="0" w:color="auto"/>
            <w:bottom w:val="none" w:sz="0" w:space="0" w:color="auto"/>
            <w:right w:val="none" w:sz="0" w:space="0" w:color="auto"/>
          </w:divBdr>
        </w:div>
        <w:div w:id="363021918">
          <w:marLeft w:val="0"/>
          <w:marRight w:val="0"/>
          <w:marTop w:val="0"/>
          <w:marBottom w:val="0"/>
          <w:divBdr>
            <w:top w:val="none" w:sz="0" w:space="0" w:color="auto"/>
            <w:left w:val="none" w:sz="0" w:space="0" w:color="auto"/>
            <w:bottom w:val="none" w:sz="0" w:space="0" w:color="auto"/>
            <w:right w:val="none" w:sz="0" w:space="0" w:color="auto"/>
          </w:divBdr>
        </w:div>
        <w:div w:id="691104502">
          <w:marLeft w:val="0"/>
          <w:marRight w:val="0"/>
          <w:marTop w:val="0"/>
          <w:marBottom w:val="0"/>
          <w:divBdr>
            <w:top w:val="none" w:sz="0" w:space="0" w:color="auto"/>
            <w:left w:val="none" w:sz="0" w:space="0" w:color="auto"/>
            <w:bottom w:val="none" w:sz="0" w:space="0" w:color="auto"/>
            <w:right w:val="none" w:sz="0" w:space="0" w:color="auto"/>
          </w:divBdr>
        </w:div>
        <w:div w:id="87890941">
          <w:marLeft w:val="0"/>
          <w:marRight w:val="0"/>
          <w:marTop w:val="0"/>
          <w:marBottom w:val="0"/>
          <w:divBdr>
            <w:top w:val="none" w:sz="0" w:space="0" w:color="auto"/>
            <w:left w:val="none" w:sz="0" w:space="0" w:color="auto"/>
            <w:bottom w:val="none" w:sz="0" w:space="0" w:color="auto"/>
            <w:right w:val="none" w:sz="0" w:space="0" w:color="auto"/>
          </w:divBdr>
        </w:div>
        <w:div w:id="1055278603">
          <w:marLeft w:val="0"/>
          <w:marRight w:val="0"/>
          <w:marTop w:val="0"/>
          <w:marBottom w:val="0"/>
          <w:divBdr>
            <w:top w:val="none" w:sz="0" w:space="0" w:color="auto"/>
            <w:left w:val="none" w:sz="0" w:space="0" w:color="auto"/>
            <w:bottom w:val="none" w:sz="0" w:space="0" w:color="auto"/>
            <w:right w:val="none" w:sz="0" w:space="0" w:color="auto"/>
          </w:divBdr>
        </w:div>
        <w:div w:id="956832604">
          <w:marLeft w:val="0"/>
          <w:marRight w:val="0"/>
          <w:marTop w:val="0"/>
          <w:marBottom w:val="0"/>
          <w:divBdr>
            <w:top w:val="none" w:sz="0" w:space="0" w:color="auto"/>
            <w:left w:val="none" w:sz="0" w:space="0" w:color="auto"/>
            <w:bottom w:val="none" w:sz="0" w:space="0" w:color="auto"/>
            <w:right w:val="none" w:sz="0" w:space="0" w:color="auto"/>
          </w:divBdr>
        </w:div>
        <w:div w:id="700087480">
          <w:marLeft w:val="0"/>
          <w:marRight w:val="0"/>
          <w:marTop w:val="0"/>
          <w:marBottom w:val="0"/>
          <w:divBdr>
            <w:top w:val="none" w:sz="0" w:space="0" w:color="auto"/>
            <w:left w:val="none" w:sz="0" w:space="0" w:color="auto"/>
            <w:bottom w:val="none" w:sz="0" w:space="0" w:color="auto"/>
            <w:right w:val="none" w:sz="0" w:space="0" w:color="auto"/>
          </w:divBdr>
        </w:div>
        <w:div w:id="1155993750">
          <w:marLeft w:val="0"/>
          <w:marRight w:val="0"/>
          <w:marTop w:val="0"/>
          <w:marBottom w:val="0"/>
          <w:divBdr>
            <w:top w:val="none" w:sz="0" w:space="0" w:color="auto"/>
            <w:left w:val="none" w:sz="0" w:space="0" w:color="auto"/>
            <w:bottom w:val="none" w:sz="0" w:space="0" w:color="auto"/>
            <w:right w:val="none" w:sz="0" w:space="0" w:color="auto"/>
          </w:divBdr>
        </w:div>
        <w:div w:id="1401519001">
          <w:marLeft w:val="0"/>
          <w:marRight w:val="0"/>
          <w:marTop w:val="0"/>
          <w:marBottom w:val="0"/>
          <w:divBdr>
            <w:top w:val="none" w:sz="0" w:space="0" w:color="auto"/>
            <w:left w:val="none" w:sz="0" w:space="0" w:color="auto"/>
            <w:bottom w:val="none" w:sz="0" w:space="0" w:color="auto"/>
            <w:right w:val="none" w:sz="0" w:space="0" w:color="auto"/>
          </w:divBdr>
        </w:div>
        <w:div w:id="1150053717">
          <w:marLeft w:val="0"/>
          <w:marRight w:val="0"/>
          <w:marTop w:val="0"/>
          <w:marBottom w:val="0"/>
          <w:divBdr>
            <w:top w:val="none" w:sz="0" w:space="0" w:color="auto"/>
            <w:left w:val="none" w:sz="0" w:space="0" w:color="auto"/>
            <w:bottom w:val="none" w:sz="0" w:space="0" w:color="auto"/>
            <w:right w:val="none" w:sz="0" w:space="0" w:color="auto"/>
          </w:divBdr>
        </w:div>
        <w:div w:id="232131494">
          <w:marLeft w:val="0"/>
          <w:marRight w:val="0"/>
          <w:marTop w:val="0"/>
          <w:marBottom w:val="0"/>
          <w:divBdr>
            <w:top w:val="none" w:sz="0" w:space="0" w:color="auto"/>
            <w:left w:val="none" w:sz="0" w:space="0" w:color="auto"/>
            <w:bottom w:val="none" w:sz="0" w:space="0" w:color="auto"/>
            <w:right w:val="none" w:sz="0" w:space="0" w:color="auto"/>
          </w:divBdr>
        </w:div>
        <w:div w:id="1518614650">
          <w:marLeft w:val="0"/>
          <w:marRight w:val="0"/>
          <w:marTop w:val="0"/>
          <w:marBottom w:val="0"/>
          <w:divBdr>
            <w:top w:val="none" w:sz="0" w:space="0" w:color="auto"/>
            <w:left w:val="none" w:sz="0" w:space="0" w:color="auto"/>
            <w:bottom w:val="none" w:sz="0" w:space="0" w:color="auto"/>
            <w:right w:val="none" w:sz="0" w:space="0" w:color="auto"/>
          </w:divBdr>
        </w:div>
        <w:div w:id="822158367">
          <w:marLeft w:val="0"/>
          <w:marRight w:val="0"/>
          <w:marTop w:val="0"/>
          <w:marBottom w:val="0"/>
          <w:divBdr>
            <w:top w:val="none" w:sz="0" w:space="0" w:color="auto"/>
            <w:left w:val="none" w:sz="0" w:space="0" w:color="auto"/>
            <w:bottom w:val="none" w:sz="0" w:space="0" w:color="auto"/>
            <w:right w:val="none" w:sz="0" w:space="0" w:color="auto"/>
          </w:divBdr>
        </w:div>
        <w:div w:id="965886653">
          <w:marLeft w:val="0"/>
          <w:marRight w:val="0"/>
          <w:marTop w:val="0"/>
          <w:marBottom w:val="0"/>
          <w:divBdr>
            <w:top w:val="none" w:sz="0" w:space="0" w:color="auto"/>
            <w:left w:val="none" w:sz="0" w:space="0" w:color="auto"/>
            <w:bottom w:val="none" w:sz="0" w:space="0" w:color="auto"/>
            <w:right w:val="none" w:sz="0" w:space="0" w:color="auto"/>
          </w:divBdr>
        </w:div>
        <w:div w:id="1487549158">
          <w:marLeft w:val="0"/>
          <w:marRight w:val="0"/>
          <w:marTop w:val="0"/>
          <w:marBottom w:val="0"/>
          <w:divBdr>
            <w:top w:val="none" w:sz="0" w:space="0" w:color="auto"/>
            <w:left w:val="none" w:sz="0" w:space="0" w:color="auto"/>
            <w:bottom w:val="none" w:sz="0" w:space="0" w:color="auto"/>
            <w:right w:val="none" w:sz="0" w:space="0" w:color="auto"/>
          </w:divBdr>
        </w:div>
        <w:div w:id="893277965">
          <w:marLeft w:val="0"/>
          <w:marRight w:val="0"/>
          <w:marTop w:val="0"/>
          <w:marBottom w:val="0"/>
          <w:divBdr>
            <w:top w:val="none" w:sz="0" w:space="0" w:color="auto"/>
            <w:left w:val="none" w:sz="0" w:space="0" w:color="auto"/>
            <w:bottom w:val="none" w:sz="0" w:space="0" w:color="auto"/>
            <w:right w:val="none" w:sz="0" w:space="0" w:color="auto"/>
          </w:divBdr>
        </w:div>
        <w:div w:id="721371192">
          <w:marLeft w:val="0"/>
          <w:marRight w:val="0"/>
          <w:marTop w:val="0"/>
          <w:marBottom w:val="0"/>
          <w:divBdr>
            <w:top w:val="none" w:sz="0" w:space="0" w:color="auto"/>
            <w:left w:val="none" w:sz="0" w:space="0" w:color="auto"/>
            <w:bottom w:val="none" w:sz="0" w:space="0" w:color="auto"/>
            <w:right w:val="none" w:sz="0" w:space="0" w:color="auto"/>
          </w:divBdr>
        </w:div>
        <w:div w:id="1316422452">
          <w:marLeft w:val="0"/>
          <w:marRight w:val="0"/>
          <w:marTop w:val="0"/>
          <w:marBottom w:val="0"/>
          <w:divBdr>
            <w:top w:val="none" w:sz="0" w:space="0" w:color="auto"/>
            <w:left w:val="none" w:sz="0" w:space="0" w:color="auto"/>
            <w:bottom w:val="none" w:sz="0" w:space="0" w:color="auto"/>
            <w:right w:val="none" w:sz="0" w:space="0" w:color="auto"/>
          </w:divBdr>
        </w:div>
        <w:div w:id="1843202237">
          <w:marLeft w:val="0"/>
          <w:marRight w:val="0"/>
          <w:marTop w:val="0"/>
          <w:marBottom w:val="0"/>
          <w:divBdr>
            <w:top w:val="none" w:sz="0" w:space="0" w:color="auto"/>
            <w:left w:val="none" w:sz="0" w:space="0" w:color="auto"/>
            <w:bottom w:val="none" w:sz="0" w:space="0" w:color="auto"/>
            <w:right w:val="none" w:sz="0" w:space="0" w:color="auto"/>
          </w:divBdr>
        </w:div>
        <w:div w:id="1362129370">
          <w:marLeft w:val="0"/>
          <w:marRight w:val="0"/>
          <w:marTop w:val="0"/>
          <w:marBottom w:val="0"/>
          <w:divBdr>
            <w:top w:val="none" w:sz="0" w:space="0" w:color="auto"/>
            <w:left w:val="none" w:sz="0" w:space="0" w:color="auto"/>
            <w:bottom w:val="none" w:sz="0" w:space="0" w:color="auto"/>
            <w:right w:val="none" w:sz="0" w:space="0" w:color="auto"/>
          </w:divBdr>
        </w:div>
        <w:div w:id="1737363040">
          <w:marLeft w:val="0"/>
          <w:marRight w:val="0"/>
          <w:marTop w:val="0"/>
          <w:marBottom w:val="0"/>
          <w:divBdr>
            <w:top w:val="none" w:sz="0" w:space="0" w:color="auto"/>
            <w:left w:val="none" w:sz="0" w:space="0" w:color="auto"/>
            <w:bottom w:val="none" w:sz="0" w:space="0" w:color="auto"/>
            <w:right w:val="none" w:sz="0" w:space="0" w:color="auto"/>
          </w:divBdr>
        </w:div>
        <w:div w:id="174030401">
          <w:marLeft w:val="0"/>
          <w:marRight w:val="0"/>
          <w:marTop w:val="0"/>
          <w:marBottom w:val="0"/>
          <w:divBdr>
            <w:top w:val="none" w:sz="0" w:space="0" w:color="auto"/>
            <w:left w:val="none" w:sz="0" w:space="0" w:color="auto"/>
            <w:bottom w:val="none" w:sz="0" w:space="0" w:color="auto"/>
            <w:right w:val="none" w:sz="0" w:space="0" w:color="auto"/>
          </w:divBdr>
        </w:div>
        <w:div w:id="1036543154">
          <w:marLeft w:val="0"/>
          <w:marRight w:val="0"/>
          <w:marTop w:val="0"/>
          <w:marBottom w:val="0"/>
          <w:divBdr>
            <w:top w:val="none" w:sz="0" w:space="0" w:color="auto"/>
            <w:left w:val="none" w:sz="0" w:space="0" w:color="auto"/>
            <w:bottom w:val="none" w:sz="0" w:space="0" w:color="auto"/>
            <w:right w:val="none" w:sz="0" w:space="0" w:color="auto"/>
          </w:divBdr>
        </w:div>
        <w:div w:id="407113088">
          <w:marLeft w:val="0"/>
          <w:marRight w:val="0"/>
          <w:marTop w:val="0"/>
          <w:marBottom w:val="0"/>
          <w:divBdr>
            <w:top w:val="none" w:sz="0" w:space="0" w:color="auto"/>
            <w:left w:val="none" w:sz="0" w:space="0" w:color="auto"/>
            <w:bottom w:val="none" w:sz="0" w:space="0" w:color="auto"/>
            <w:right w:val="none" w:sz="0" w:space="0" w:color="auto"/>
          </w:divBdr>
        </w:div>
        <w:div w:id="1774014690">
          <w:marLeft w:val="0"/>
          <w:marRight w:val="0"/>
          <w:marTop w:val="0"/>
          <w:marBottom w:val="0"/>
          <w:divBdr>
            <w:top w:val="none" w:sz="0" w:space="0" w:color="auto"/>
            <w:left w:val="none" w:sz="0" w:space="0" w:color="auto"/>
            <w:bottom w:val="none" w:sz="0" w:space="0" w:color="auto"/>
            <w:right w:val="none" w:sz="0" w:space="0" w:color="auto"/>
          </w:divBdr>
        </w:div>
        <w:div w:id="290594176">
          <w:marLeft w:val="0"/>
          <w:marRight w:val="0"/>
          <w:marTop w:val="0"/>
          <w:marBottom w:val="0"/>
          <w:divBdr>
            <w:top w:val="none" w:sz="0" w:space="0" w:color="auto"/>
            <w:left w:val="none" w:sz="0" w:space="0" w:color="auto"/>
            <w:bottom w:val="none" w:sz="0" w:space="0" w:color="auto"/>
            <w:right w:val="none" w:sz="0" w:space="0" w:color="auto"/>
          </w:divBdr>
        </w:div>
        <w:div w:id="1164275630">
          <w:marLeft w:val="0"/>
          <w:marRight w:val="0"/>
          <w:marTop w:val="0"/>
          <w:marBottom w:val="0"/>
          <w:divBdr>
            <w:top w:val="none" w:sz="0" w:space="0" w:color="auto"/>
            <w:left w:val="none" w:sz="0" w:space="0" w:color="auto"/>
            <w:bottom w:val="none" w:sz="0" w:space="0" w:color="auto"/>
            <w:right w:val="none" w:sz="0" w:space="0" w:color="auto"/>
          </w:divBdr>
        </w:div>
        <w:div w:id="444733191">
          <w:marLeft w:val="0"/>
          <w:marRight w:val="0"/>
          <w:marTop w:val="0"/>
          <w:marBottom w:val="0"/>
          <w:divBdr>
            <w:top w:val="none" w:sz="0" w:space="0" w:color="auto"/>
            <w:left w:val="none" w:sz="0" w:space="0" w:color="auto"/>
            <w:bottom w:val="none" w:sz="0" w:space="0" w:color="auto"/>
            <w:right w:val="none" w:sz="0" w:space="0" w:color="auto"/>
          </w:divBdr>
        </w:div>
        <w:div w:id="223643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keyword/Spanish+succession" TargetMode="External"/><Relationship Id="rId13" Type="http://schemas.openxmlformats.org/officeDocument/2006/relationships/hyperlink" Target="https://www.tandfonline.com/toc/rinh20/41/1?nav=tocList" TargetMode="External"/><Relationship Id="rId3" Type="http://schemas.openxmlformats.org/officeDocument/2006/relationships/settings" Target="settings.xml"/><Relationship Id="rId7" Type="http://schemas.openxmlformats.org/officeDocument/2006/relationships/hyperlink" Target="https://www.tandfonline.com/keyword/Partition+treaties" TargetMode="External"/><Relationship Id="rId12" Type="http://schemas.openxmlformats.org/officeDocument/2006/relationships/hyperlink" Target="https://www.tandfonline.com/doi/full/10.1080/07075332.2017.136770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orcid.org/0000-0003-2967-6656" TargetMode="External"/><Relationship Id="rId11" Type="http://schemas.openxmlformats.org/officeDocument/2006/relationships/hyperlink" Target="https://www.tandfonline.com/keyword/late+seventeenth+century" TargetMode="External"/><Relationship Id="rId5" Type="http://schemas.openxmlformats.org/officeDocument/2006/relationships/hyperlink" Target="https://www.tandfonline.com/author/Arroyo+Vozmediano%2C+Julio+L" TargetMode="External"/><Relationship Id="rId15" Type="http://schemas.openxmlformats.org/officeDocument/2006/relationships/fontTable" Target="fontTable.xml"/><Relationship Id="rId10" Type="http://schemas.openxmlformats.org/officeDocument/2006/relationships/hyperlink" Target="https://www.tandfonline.com/keyword/Europe" TargetMode="External"/><Relationship Id="rId4" Type="http://schemas.openxmlformats.org/officeDocument/2006/relationships/webSettings" Target="webSettings.xml"/><Relationship Id="rId9" Type="http://schemas.openxmlformats.org/officeDocument/2006/relationships/hyperlink" Target="https://www.tandfonline.com/keyword/diplomacy" TargetMode="External"/><Relationship Id="rId14" Type="http://schemas.openxmlformats.org/officeDocument/2006/relationships/hyperlink" Target="https://www.tandfonline.com/doi/full/10.1080/07075332.2017.139576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4176</Words>
  <Characters>22970</Characters>
  <Application>Microsoft Office Word</Application>
  <DocSecurity>0</DocSecurity>
  <Lines>191</Lines>
  <Paragraphs>54</Paragraphs>
  <ScaleCrop>false</ScaleCrop>
  <Company/>
  <LinksUpToDate>false</LinksUpToDate>
  <CharactersWithSpaces>27092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2025-08-04T16:48:00Z</dcterms:created>
  <dcterms:modified xsi:type="dcterms:W3CDTF">2025-08-04T16:50:00Z</dcterms:modified>
</cp:coreProperties>
</file>