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43A5C"/>
          <w:sz w:val="44"/>
        </w:rPr>
        <w:t>AI-ENABLED LEARNING DESIGN</w:t>
      </w:r>
    </w:p>
    <w:p>
      <w:pPr>
        <w:spacing w:before="0" w:after="120"/>
      </w:pPr>
      <w:r>
        <w:rPr>
          <w:rFonts w:ascii="Arial" w:hAnsi="Arial"/>
          <w:b w:val="0"/>
          <w:i w:val="0"/>
          <w:color w:val="44807D"/>
          <w:sz w:val="28"/>
        </w:rPr>
        <w:t>Your AI Toolkit: Tools for Every Stage of the Workflow</w:t>
      </w:r>
    </w:p>
    <w:p>
      <w:pPr>
        <w:spacing w:before="0" w:after="240"/>
        <w:pBdr>
          <w:bottom w:val="single" w:sz="6" w:color="44807D"/>
        </w:pBdr>
      </w:pPr>
    </w:p>
    <w:p>
      <w:pPr>
        <w:spacing w:before="0" w:after="160"/>
      </w:pPr>
      <w:r>
        <w:rPr>
          <w:rFonts w:ascii="Arial" w:hAnsi="Arial"/>
          <w:b w:val="0"/>
          <w:i w:val="0"/>
          <w:color w:val="4A5963"/>
          <w:sz w:val="21"/>
        </w:rPr>
        <w:t>This resource maps practical, L&amp;D-specific AI tools to each stage of the instructional design workflow — from Discovery through to Evaluation. Each tool has been selected for its direct relevance to learning design teams.</w:t>
      </w:r>
    </w:p>
    <w:p>
      <w:pPr>
        <w:spacing w:before="0" w:after="240"/>
      </w:pPr>
      <w:r>
        <w:rPr>
          <w:rFonts w:ascii="Arial" w:hAnsi="Arial"/>
          <w:b w:val="0"/>
          <w:i w:val="0"/>
          <w:color w:val="4A5963"/>
          <w:sz w:val="21"/>
        </w:rPr>
        <w:t>Use this as a reference guide when exploring where to introduce AI into your practice, or as a starting point for team capability conversations.</w:t>
      </w:r>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How to use this guide: Work through each stage relevant to your current project. You don't need every tool — identify one or two per stage that fit your context and start experimenting.</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1  </w:t>
            </w:r>
            <w:r>
              <w:rPr>
                <w:rFonts w:ascii="Arial" w:hAnsi="Arial"/>
                <w:b/>
                <w:color w:val="FFFFFF"/>
                <w:sz w:val="28"/>
              </w:rPr>
              <w:t>DISCOVERY</w:t>
            </w:r>
          </w:p>
          <w:p>
            <w:pPr>
              <w:spacing w:before="0" w:after="0"/>
            </w:pPr>
            <w:r>
              <w:rPr>
                <w:rFonts w:ascii="Arial" w:hAnsi="Arial"/>
                <w:i/>
                <w:color w:val="D0E8E7"/>
                <w:sz w:val="20"/>
              </w:rPr>
              <w:t>Capturing stakeholder needs faster and smarter</w:t>
            </w:r>
          </w:p>
        </w:tc>
      </w:tr>
    </w:tbl>
    <w:p/>
    <w:p>
      <w:pPr>
        <w:spacing w:before="0" w:after="200"/>
      </w:pPr>
      <w:r>
        <w:rPr>
          <w:rFonts w:ascii="Arial" w:hAnsi="Arial"/>
          <w:b w:val="0"/>
          <w:i w:val="0"/>
          <w:color w:val="4A5963"/>
          <w:sz w:val="21"/>
        </w:rPr>
        <w:t>Discovery is where you gather requirements, interview stakeholders, and define the problem. AI tools at this stage reduce manual notetaking, surface patterns in feedback, and accelerate scoping.</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Otter.ai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9">
              <w:r>
                <w:rPr>
                  <w:rStyle w:val="Hyperlink"/>
                  <w:rFonts w:ascii="Arial"/>
                  <w:sz w:val="20"/>
                  <w:color w:val="44807D"/>
                </w:rPr>
                <w:t>otter.ai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 meeting transcription, summaries, and action item extraction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Stakeholder interviews and discovery calls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Fireflies.ai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0">
              <w:r>
                <w:rPr>
                  <w:rStyle w:val="Hyperlink"/>
                  <w:rFonts w:ascii="Arial"/>
                  <w:sz w:val="20"/>
                  <w:color w:val="44807D"/>
                </w:rPr>
                <w:t>fireflies.ai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Records, transcribes, and analyses meetings; flags key topics and themes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Multi-stakeholder alignment sessions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Fathom</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1">
              <w:r>
                <w:rPr>
                  <w:rStyle w:val="Hyperlink"/>
                  <w:rFonts w:ascii="Arial"/>
                  <w:sz w:val="20"/>
                  <w:color w:val="44807D"/>
                </w:rPr>
                <w:t>fathom.video</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Auto-summarises video calls with timestamped highlights and notes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Quick post-meeting summaries for sponsors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Notion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2">
              <w:r>
                <w:rPr>
                  <w:rStyle w:val="Hyperlink"/>
                  <w:rFonts w:ascii="Arial"/>
                  <w:sz w:val="20"/>
                  <w:color w:val="44807D"/>
                </w:rPr>
                <w:t>notion.so</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Drafts briefs, consolidates notes, and surfaces themes from pasted content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Centralising discovery inputs into a project brief</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Claude / ChatGPT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3">
              <w:r>
                <w:rPr>
                  <w:rStyle w:val="Hyperlink"/>
                  <w:rFonts w:ascii="Arial"/>
                  <w:sz w:val="20"/>
                  <w:color w:val="44807D"/>
                </w:rPr>
                <w:t>claude.ai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Synthesises pasted interview notes, extracts themes, and drafts problem statements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Rapid analysis of qualitative stakeholder data</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Miro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4">
              <w:r>
                <w:rPr>
                  <w:rStyle w:val="Hyperlink"/>
                  <w:rFonts w:ascii="Arial"/>
                  <w:sz w:val="20"/>
                  <w:color w:val="44807D"/>
                </w:rPr>
                <w:t>miro.com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AI-assisted mind mapping and clustering of sticky note data</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Visual synthesis of discovery workshop outputs</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Record your stakeholder interviews and run them through an AI transcription tool first. You will have a clean transcript, action items, and theme summary before your next coffee.</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2  </w:t>
            </w:r>
            <w:r>
              <w:rPr>
                <w:rFonts w:ascii="Arial" w:hAnsi="Arial"/>
                <w:b/>
                <w:color w:val="FFFFFF"/>
                <w:sz w:val="28"/>
              </w:rPr>
              <w:t>ANALYSIS</w:t>
            </w:r>
          </w:p>
          <w:p>
            <w:pPr>
              <w:spacing w:before="0" w:after="0"/>
            </w:pPr>
            <w:r>
              <w:rPr>
                <w:rFonts w:ascii="Arial" w:hAnsi="Arial"/>
                <w:i/>
                <w:color w:val="D0E8E7"/>
                <w:sz w:val="20"/>
              </w:rPr>
              <w:t>Reviewing content and mapping gaps at speed</w:t>
            </w:r>
          </w:p>
        </w:tc>
      </w:tr>
    </w:tbl>
    <w:p/>
    <w:p>
      <w:pPr>
        <w:spacing w:before="0" w:after="200"/>
      </w:pPr>
      <w:r>
        <w:rPr>
          <w:rFonts w:ascii="Arial" w:hAnsi="Arial"/>
          <w:b w:val="0"/>
          <w:i w:val="0"/>
          <w:color w:val="4A5963"/>
          <w:sz w:val="21"/>
        </w:rPr>
        <w:t>Analysis involves reviewing existing content, identifying gaps, and mapping learning to performance outcomes. AI drastically reduces the time spent reading legacy materials and building competency maps.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Claude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3">
              <w:r>
                <w:rPr>
                  <w:rStyle w:val="Hyperlink"/>
                  <w:rFonts w:ascii="Arial"/>
                  <w:sz w:val="20"/>
                  <w:color w:val="44807D"/>
                </w:rPr>
                <w:t>claude.ai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Reads long documents, summarises content, identifies gaps, and maps to learning objectives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Large-scale legacy content review</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ChatGPT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5">
              <w:r>
                <w:rPr>
                  <w:rStyle w:val="Hyperlink"/>
                  <w:rFonts w:ascii="Arial"/>
                  <w:sz w:val="20"/>
                  <w:color w:val="44807D"/>
                </w:rPr>
                <w:t>chatgpt.com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Analyses uploaded PDFs and docs, generates gap analysis reports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Needs analysis and competency mapping</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Humata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6">
              <w:r>
                <w:rPr>
                  <w:rStyle w:val="Hyperlink"/>
                  <w:rFonts w:ascii="Arial"/>
                  <w:sz w:val="20"/>
                  <w:color w:val="44807D"/>
                </w:rPr>
                <w:t>humata.ai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Upload multiple documents and ask questions across them simultaneously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Cross-referencing existing learning materials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Google NotebookLM</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7">
              <w:r>
                <w:rPr>
                  <w:rStyle w:val="Hyperlink"/>
                  <w:rFonts w:ascii="Arial"/>
                  <w:sz w:val="20"/>
                  <w:color w:val="44807D"/>
                </w:rPr>
                <w:t>notebooklm.google</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Ingests source documents and answers questions grounded in those sources only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Building a knowledge base from existing content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Knewton Alta</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8">
              <w:r>
                <w:rPr>
                  <w:rStyle w:val="Hyperlink"/>
                  <w:rFonts w:ascii="Arial"/>
                  <w:sz w:val="20"/>
                  <w:color w:val="44807D"/>
                </w:rPr>
                <w:t>knewton.com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Adaptive learning engine that analyses learner data to surface skill gaps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Data-driven capability gap identification</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Docebo Insight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9">
              <w:r>
                <w:rPr>
                  <w:rStyle w:val="Hyperlink"/>
                  <w:rFonts w:ascii="Arial"/>
                  <w:sz w:val="20"/>
                  <w:color w:val="44807D"/>
                </w:rPr>
                <w:t>docebo.com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LMS analytics layer that surfaces learning effectiveness trends over time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Using existing LMS data to inform redesign decisions</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Paste legacy content directly into an LLM and ask it to summarise, flag outdated information, and suggest where it maps to your competency framework. What used to take days can take hours.</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3  </w:t>
            </w:r>
            <w:r>
              <w:rPr>
                <w:rFonts w:ascii="Arial" w:hAnsi="Arial"/>
                <w:b/>
                <w:color w:val="FFFFFF"/>
                <w:sz w:val="28"/>
              </w:rPr>
              <w:t>DESIGN</w:t>
            </w:r>
          </w:p>
          <w:p>
            <w:pPr>
              <w:spacing w:before="0" w:after="0"/>
            </w:pPr>
            <w:r>
              <w:rPr>
                <w:rFonts w:ascii="Arial" w:hAnsi="Arial"/>
                <w:i/>
                <w:color w:val="D0E8E7"/>
                <w:sz w:val="20"/>
              </w:rPr>
              <w:t>Structuring learning faster with AI-assisted frameworks</w:t>
            </w:r>
          </w:p>
        </w:tc>
      </w:tr>
    </w:tbl>
    <w:p/>
    <w:p>
      <w:pPr>
        <w:spacing w:before="0" w:after="200"/>
      </w:pPr>
      <w:r>
        <w:rPr>
          <w:rFonts w:ascii="Arial" w:hAnsi="Arial"/>
          <w:b w:val="0"/>
          <w:i w:val="0"/>
          <w:color w:val="4A5963"/>
          <w:sz w:val="21"/>
        </w:rPr>
        <w:t>Design is where learning architectures, pathways, and storyboards take shape. AI tools accelerate the creation of learning objectives, course structures, and instructional blueprints.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Claude / ChatGPT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3">
              <w:r>
                <w:rPr>
                  <w:rStyle w:val="Hyperlink"/>
                  <w:rFonts w:ascii="Arial"/>
                  <w:sz w:val="20"/>
                  <w:color w:val="44807D"/>
                </w:rPr>
                <w:t>claude.ai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Generates learning objectives, course outlines, storyboard structures, and scenario frameworks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Drafting instructional blueprints and learning architectures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Articulate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0">
              <w:r>
                <w:rPr>
                  <w:rStyle w:val="Hyperlink"/>
                  <w:rFonts w:ascii="Arial"/>
                  <w:sz w:val="20"/>
                  <w:color w:val="44807D"/>
                </w:rPr>
                <w:t>articulate.com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 writing assistant built into Rise 360; generates course outlines and content blocks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Rapid storyboard and module structure generation</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Miro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4">
              <w:r>
                <w:rPr>
                  <w:rStyle w:val="Hyperlink"/>
                  <w:rFonts w:ascii="Arial"/>
                  <w:sz w:val="20"/>
                  <w:color w:val="44807D"/>
                </w:rPr>
                <w:t>miro.com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AI-powered mind maps and learning journey diagrams with team collaboration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Visual learning pathway design and stakeholder alignment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Canva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1">
              <w:r>
                <w:rPr>
                  <w:rStyle w:val="Hyperlink"/>
                  <w:rFonts w:ascii="Arial"/>
                  <w:sz w:val="20"/>
                  <w:color w:val="44807D"/>
                </w:rPr>
                <w:t>canva.com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AI-assisted storyboard and layout templates for instructional design teams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Visual storyboarding and learner journey mapping</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Twine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2">
              <w:r>
                <w:rPr>
                  <w:rStyle w:val="Hyperlink"/>
                  <w:rFonts w:ascii="Arial"/>
                  <w:sz w:val="20"/>
                  <w:color w:val="44807D"/>
                </w:rPr>
                <w:t>twinery.org</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Free tool for designing branching scenarios and non-linear learning journeys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Mapping complex scenario-based learning structures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Lucidchart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3">
              <w:r>
                <w:rPr>
                  <w:rStyle w:val="Hyperlink"/>
                  <w:rFonts w:ascii="Arial"/>
                  <w:sz w:val="20"/>
                  <w:color w:val="44807D"/>
                </w:rPr>
                <w:t>lucidchart.com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AI-generated diagrams and flowcharts for learning pathway visualisation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Mapping learning journeys and decision trees</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Use an LLM to generate a first-pass learning pathway and storyboard outline using your audience analysis as the prompt. Iterate from there rather than starting with a blank page.</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4  </w:t>
            </w:r>
            <w:r>
              <w:rPr>
                <w:rFonts w:ascii="Arial" w:hAnsi="Arial"/>
                <w:b/>
                <w:color w:val="FFFFFF"/>
                <w:sz w:val="28"/>
              </w:rPr>
              <w:t>CONTENT DEVELOPMENT</w:t>
            </w:r>
          </w:p>
          <w:p>
            <w:pPr>
              <w:spacing w:before="0" w:after="0"/>
            </w:pPr>
            <w:r>
              <w:rPr>
                <w:rFonts w:ascii="Arial" w:hAnsi="Arial"/>
                <w:i/>
                <w:color w:val="D0E8E7"/>
                <w:sz w:val="20"/>
              </w:rPr>
              <w:t>Writing, adapting, and formatting at scale</w:t>
            </w:r>
          </w:p>
        </w:tc>
      </w:tr>
    </w:tbl>
    <w:p/>
    <w:p>
      <w:pPr>
        <w:spacing w:before="0" w:after="200"/>
      </w:pPr>
      <w:r>
        <w:rPr>
          <w:rFonts w:ascii="Arial" w:hAnsi="Arial"/>
          <w:b w:val="0"/>
          <w:i w:val="0"/>
          <w:color w:val="4A5963"/>
          <w:sz w:val="21"/>
        </w:rPr>
        <w:t>Content development covers writing scripts, eLearning copy, facilitator guides, job aids, and assessments. AI tools generate first drafts and adapt content across formats, freeing designers for quality and strategy work.</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Claude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3">
              <w:r>
                <w:rPr>
                  <w:rStyle w:val="Hyperlink"/>
                  <w:rFonts w:ascii="Arial"/>
                  <w:sz w:val="20"/>
                  <w:color w:val="44807D"/>
                </w:rPr>
                <w:t>claude.ai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Writes long-form content, scripts, assessments, and adapts tone for different audiences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Detailed facilitator guides, scenario scripts, and assessments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ChatGPT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5">
              <w:r>
                <w:rPr>
                  <w:rStyle w:val="Hyperlink"/>
                  <w:rFonts w:ascii="Arial"/>
                  <w:sz w:val="20"/>
                  <w:color w:val="44807D"/>
                </w:rPr>
                <w:t>chatgpt.com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Generates eLearning content, quizzes, branching scenarios, and job aids rapidly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First-draft content across all learning formats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Articulate Rise 360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0">
              <w:r>
                <w:rPr>
                  <w:rStyle w:val="Hyperlink"/>
                  <w:rFonts w:ascii="Arial"/>
                  <w:sz w:val="20"/>
                  <w:color w:val="44807D"/>
                </w:rPr>
                <w:t>articulate.com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Built-in AI generates lesson content and knowledge checks directly inside Rise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Speeding up eLearning module builds in the authoring tool</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iSpring Suite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4">
              <w:r>
                <w:rPr>
                  <w:rStyle w:val="Hyperlink"/>
                  <w:rFonts w:ascii="Arial"/>
                  <w:sz w:val="20"/>
                  <w:color w:val="44807D"/>
                </w:rPr>
                <w:t>ispringsolutions.com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PowerPoint-based eLearning authoring with AI content suggestions and SCORM export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Teams building eLearning from existing PowerPoint content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Quizgecko</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5">
              <w:r>
                <w:rPr>
                  <w:rStyle w:val="Hyperlink"/>
                  <w:rFonts w:ascii="Arial"/>
                  <w:sz w:val="20"/>
                  <w:color w:val="44807D"/>
                </w:rPr>
                <w:t>quizgecko.com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Auto-generates quizzes and assessments from any pasted or uploaded source material</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Fast assessment and knowledge check creation</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Nolej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6">
              <w:r>
                <w:rPr>
                  <w:rStyle w:val="Hyperlink"/>
                  <w:rFonts w:ascii="Arial"/>
                  <w:sz w:val="20"/>
                  <w:color w:val="44807D"/>
                </w:rPr>
                <w:t>nolej.io</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Turns documents, videos, and audio into interactive eLearning content automatically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Converting existing content into engaging learning assets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Jasper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7">
              <w:r>
                <w:rPr>
                  <w:rStyle w:val="Hyperlink"/>
                  <w:rFonts w:ascii="Arial"/>
                  <w:sz w:val="20"/>
                  <w:color w:val="44807D"/>
                </w:rPr>
                <w:t>jasper.ai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Enterprise content generation with brand voice controls and team workflows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Consistent, brand-aligned learning copy at scale</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Never start from scratch. Give the AI your learning objective, audience profile, and key messages. Ask for a first draft in your target format. Edit down, not up.</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5  </w:t>
            </w:r>
            <w:r>
              <w:rPr>
                <w:rFonts w:ascii="Arial" w:hAnsi="Arial"/>
                <w:b/>
                <w:color w:val="FFFFFF"/>
                <w:sz w:val="28"/>
              </w:rPr>
              <w:t>MULTIMEDIA PRODUCTION</w:t>
            </w:r>
          </w:p>
          <w:p>
            <w:pPr>
              <w:spacing w:before="0" w:after="0"/>
            </w:pPr>
            <w:r>
              <w:rPr>
                <w:rFonts w:ascii="Arial" w:hAnsi="Arial"/>
                <w:i/>
                <w:color w:val="D0E8E7"/>
                <w:sz w:val="20"/>
              </w:rPr>
              <w:t>Creating video, audio, and visuals without a production team</w:t>
            </w:r>
          </w:p>
        </w:tc>
      </w:tr>
    </w:tbl>
    <w:p/>
    <w:p>
      <w:pPr>
        <w:spacing w:before="0" w:after="200"/>
      </w:pPr>
      <w:r>
        <w:rPr>
          <w:rFonts w:ascii="Arial" w:hAnsi="Arial"/>
          <w:b w:val="0"/>
          <w:i w:val="0"/>
          <w:color w:val="4A5963"/>
          <w:sz w:val="21"/>
        </w:rPr>
        <w:t>Multimedia production traditionally required studios, actors, and significant budget. AI tools now enable L&amp;D teams to produce professional-quality video, voiceover, and visual assets in-house.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Synthesia</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8">
              <w:r>
                <w:rPr>
                  <w:rStyle w:val="Hyperlink"/>
                  <w:rFonts w:ascii="Arial"/>
                  <w:sz w:val="20"/>
                  <w:color w:val="44807D"/>
                </w:rPr>
                <w:t>synthesia.io</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Creates AI avatar videos with text-to-speech narration in 140+ languages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Scalable, multilingual compliance and onboarding video</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HeyGen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9">
              <w:r>
                <w:rPr>
                  <w:rStyle w:val="Hyperlink"/>
                  <w:rFonts w:ascii="Arial"/>
                  <w:sz w:val="20"/>
                  <w:color w:val="44807D"/>
                </w:rPr>
                <w:t>heygen.com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 avatar video creation; translate and lip-sync existing video into multiple languages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Global L&amp;D teams needing multilingual video content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D-ID</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0">
              <w:r>
                <w:rPr>
                  <w:rStyle w:val="Hyperlink"/>
                  <w:rFonts w:ascii="Arial"/>
                  <w:sz w:val="20"/>
                  <w:color w:val="44807D"/>
                </w:rPr>
                <w:t>d-id.com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Turns a photo into a speaking AI presenter; API available for automation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Quick, cost-effective talking head videos from existing images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ElevenLabs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1">
              <w:r>
                <w:rPr>
                  <w:rStyle w:val="Hyperlink"/>
                  <w:rFonts w:ascii="Arial"/>
                  <w:sz w:val="20"/>
                  <w:color w:val="44807D"/>
                </w:rPr>
                <w:t>elevenlabs.io</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Hyper-realistic AI voiceover generation; clone voices or use stock presenters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eLearning narration, audio guides, and podcast-style content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Descript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2">
              <w:r>
                <w:rPr>
                  <w:rStyle w:val="Hyperlink"/>
                  <w:rFonts w:ascii="Arial"/>
                  <w:sz w:val="20"/>
                  <w:color w:val="44807D"/>
                </w:rPr>
                <w:t>descript.com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Edit video by editing the transcript; AI removes filler words and allows overdub</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Editing recorded facilitator sessions and SME interviews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Vyond</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3">
              <w:r>
                <w:rPr>
                  <w:rStyle w:val="Hyperlink"/>
                  <w:rFonts w:ascii="Arial"/>
                  <w:sz w:val="20"/>
                  <w:color w:val="44807D"/>
                </w:rPr>
                <w:t>vyond.com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Animated video creation with AI scene suggestions and character-based storytelling</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Animated explainer and scenario-based learning videos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Adobe Firefly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4">
              <w:r>
                <w:rPr>
                  <w:rStyle w:val="Hyperlink"/>
                  <w:rFonts w:ascii="Arial"/>
                  <w:sz w:val="20"/>
                  <w:color w:val="44807D"/>
                </w:rPr>
                <w:t>firefly.adobe.com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Commercially safe AI image and vector generation from text prompts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Custom illustrations and imagery for learning materials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Canva AI</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1">
              <w:r>
                <w:rPr>
                  <w:rStyle w:val="Hyperlink"/>
                  <w:rFonts w:ascii="Arial"/>
                  <w:sz w:val="20"/>
                  <w:color w:val="44807D"/>
                </w:rPr>
                <w:t>canva.com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 image generation, magic design tools, and animated presentation creation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Branded visuals, infographics, and quick job aid graphics</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AI-generated video is ideal for procedural training, compliance content, and product knowledge. Reserve human presenters for culture, leadership, and high-empathy content where authenticity matters.</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6  </w:t>
            </w:r>
            <w:r>
              <w:rPr>
                <w:rFonts w:ascii="Arial" w:hAnsi="Arial"/>
                <w:b/>
                <w:color w:val="FFFFFF"/>
                <w:sz w:val="28"/>
              </w:rPr>
              <w:t>DELIVERY</w:t>
            </w:r>
          </w:p>
          <w:p>
            <w:pPr>
              <w:spacing w:before="0" w:after="0"/>
            </w:pPr>
            <w:r>
              <w:rPr>
                <w:rFonts w:ascii="Arial" w:hAnsi="Arial"/>
                <w:i/>
                <w:color w:val="D0E8E7"/>
                <w:sz w:val="20"/>
              </w:rPr>
              <w:t>Publishing, formatting, and keeping content current</w:t>
            </w:r>
          </w:p>
        </w:tc>
      </w:tr>
    </w:tbl>
    <w:p/>
    <w:p>
      <w:pPr>
        <w:spacing w:before="0" w:after="200"/>
      </w:pPr>
      <w:r>
        <w:rPr>
          <w:rFonts w:ascii="Arial" w:hAnsi="Arial"/>
          <w:b w:val="0"/>
          <w:i w:val="0"/>
          <w:color w:val="4A5963"/>
          <w:sz w:val="21"/>
        </w:rPr>
        <w:t>Delivery covers LMS setup, content packaging, and ensuring learning assets reach learners correctly. AI tools assist with formatting, SCORM packaging, and keeping content maintained across versions.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Articulate Rise 360</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20">
              <w:r>
                <w:rPr>
                  <w:rStyle w:val="Hyperlink"/>
                  <w:rFonts w:ascii="Arial"/>
                  <w:sz w:val="20"/>
                  <w:color w:val="44807D"/>
                </w:rPr>
                <w:t>articulate.com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AI-assisted eLearning authoring that exports SCORM, xAPI, and responsive web packages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Fast, responsive eLearning delivery across devices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TalentLMS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5">
              <w:r>
                <w:rPr>
                  <w:rStyle w:val="Hyperlink"/>
                  <w:rFonts w:ascii="Arial"/>
                  <w:sz w:val="20"/>
                  <w:color w:val="44807D"/>
                </w:rPr>
                <w:t>talentlms.com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LMS with built-in AI course builder, automation, and learner management features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SMEs needing a straightforward LMS with AI authoring included</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360Learning</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6">
              <w:r>
                <w:rPr>
                  <w:rStyle w:val="Hyperlink"/>
                  <w:rFonts w:ascii="Arial"/>
                  <w:sz w:val="20"/>
                  <w:color w:val="44807D"/>
                </w:rPr>
                <w:t>360learning.com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Collaborative LMS with AI-assisted course creation and peer learning tools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Organisations building internal knowledge-sharing programs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Docebo</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9">
              <w:r>
                <w:rPr>
                  <w:rStyle w:val="Hyperlink"/>
                  <w:rFonts w:ascii="Arial"/>
                  <w:sz w:val="20"/>
                  <w:color w:val="44807D"/>
                </w:rPr>
                <w:t>docebo.com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Enterprise LMS with AI-powered content recommendations, search, and automation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Large organisations managing complex, multi-audience programs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Schoox</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7">
              <w:r>
                <w:rPr>
                  <w:rStyle w:val="Hyperlink"/>
                  <w:rFonts w:ascii="Arial"/>
                  <w:sz w:val="20"/>
                  <w:color w:val="44807D"/>
                </w:rPr>
                <w:t>schoox.com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LMS and talent development platform with AI content suggestions and frontline tools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Frontline and deskless worker training delivery</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Knowbly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8">
              <w:r>
                <w:rPr>
                  <w:rStyle w:val="Hyperlink"/>
                  <w:rFonts w:ascii="Arial"/>
                  <w:sz w:val="20"/>
                  <w:color w:val="44807D"/>
                </w:rPr>
                <w:t>knowbly.com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Cloud authoring tool with AI content generation and integrated LMS delivery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Teams wanting authoring and delivery in a single platform</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LearnUpon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39">
              <w:r>
                <w:rPr>
                  <w:rStyle w:val="Hyperlink"/>
                  <w:rFonts w:ascii="Arial"/>
                  <w:sz w:val="20"/>
                  <w:color w:val="44807D"/>
                </w:rPr>
                <w:t>learnupon.com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LMS with AI recommendations and multi-portal delivery for complex organisations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Organisations delivering learning to multiple distinct audiences</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Use AI to auto-generate alt text for images before publishing. It saves time and keeps you WCAG compliant without the manual effort.</w:t>
            </w:r>
          </w:p>
        </w:tc>
      </w:tr>
    </w:tbl>
    <w:p/>
    <w:p>
      <w:r>
        <w:br w:type="page"/>
      </w:r>
    </w:p>
    <w:tbl>
      <w:tblPr>
        <w:tblW w:type="auto" w:w="0"/>
        <w:jc w:val="left"/>
        <w:tblLook w:firstColumn="1" w:firstRow="1" w:lastColumn="0" w:lastRow="0" w:noHBand="0" w:noVBand="1" w:val="04A0"/>
      </w:tblPr>
      <w:tblGrid>
        <w:gridCol w:w="9026"/>
      </w:tblGrid>
      <w:tr>
        <w:tc>
          <w:tcPr>
            <w:tcW w:type="dxa" w:w="9026"/>
            <w:shd w:fill="143A5C" w:val="clear"/>
            <w:tcBorders>
              <w:top w:val="none" w:sz="0" w:color="FFFFFF"/>
              <w:left w:val="none" w:sz="0" w:color="FFFFFF"/>
              <w:bottom w:val="none" w:sz="0" w:color="FFFFFF"/>
              <w:right w:val="none" w:sz="0" w:color="FFFFFF"/>
            </w:tcBorders>
            <w:tcMar>
              <w:top w:w="150" w:type="dxa"/>
              <w:bottom w:w="150" w:type="dxa"/>
              <w:left w:w="200" w:type="dxa"/>
              <w:right w:w="200" w:type="dxa"/>
            </w:tcMar>
          </w:tcPr>
          <w:p>
            <w:pPr>
              <w:spacing w:before="0" w:after="80"/>
            </w:pPr>
            <w:r>
              <w:rPr>
                <w:rFonts w:ascii="Arial" w:hAnsi="Arial"/>
                <w:color w:val="6DB2AE"/>
                <w:sz w:val="20"/>
              </w:rPr>
              <w:t xml:space="preserve">Stage 7  </w:t>
            </w:r>
            <w:r>
              <w:rPr>
                <w:rFonts w:ascii="Arial" w:hAnsi="Arial"/>
                <w:b/>
                <w:color w:val="FFFFFF"/>
                <w:sz w:val="28"/>
              </w:rPr>
              <w:t>EVALUATION &amp; OPTIMISATION</w:t>
            </w:r>
          </w:p>
          <w:p>
            <w:pPr>
              <w:spacing w:before="0" w:after="0"/>
            </w:pPr>
            <w:r>
              <w:rPr>
                <w:rFonts w:ascii="Arial" w:hAnsi="Arial"/>
                <w:i/>
                <w:color w:val="D0E8E7"/>
                <w:sz w:val="20"/>
              </w:rPr>
              <w:t>Using data to improve learning impact</w:t>
            </w:r>
          </w:p>
        </w:tc>
      </w:tr>
    </w:tbl>
    <w:p/>
    <w:p>
      <w:pPr>
        <w:spacing w:before="0" w:after="200"/>
      </w:pPr>
      <w:r>
        <w:rPr>
          <w:rFonts w:ascii="Arial" w:hAnsi="Arial"/>
          <w:b w:val="0"/>
          <w:i w:val="0"/>
          <w:color w:val="4A5963"/>
          <w:sz w:val="21"/>
        </w:rPr>
        <w:t>Evaluation closes the loop. It measures whether learning changed behaviour and delivered business impact. AI tools surface engagement patterns, summarise feedback, and personalise future content based on learner data.</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4082"/>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Tool</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Website</w:t>
            </w:r>
          </w:p>
        </w:tc>
        <w:tc>
          <w:tcPr>
            <w:tcW w:type="dxa" w:w="379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What it does</w:t>
            </w:r>
          </w:p>
        </w:tc>
        <w:tc>
          <w:tcPr>
            <w:tcW w:type="dxa" w:w="3118"/>
            <w:shd w:fill="E6F4F3" w:val="clear"/>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color w:val="143A5C"/>
                <w:sz w:val="19"/>
              </w:rPr>
              <w:t>Best for</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Docebo Insight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9">
              <w:r>
                <w:rPr>
                  <w:rStyle w:val="Hyperlink"/>
                  <w:rFonts w:ascii="Arial"/>
                  <w:sz w:val="20"/>
                  <w:color w:val="44807D"/>
                </w:rPr>
                <w:t>docebo.com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AI-powered learning analytics that surfaces trends in engagement and completion</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Enterprise L&amp;D reporting and learning ROI analysis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Learning Pool Stream</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40">
              <w:r>
                <w:rPr>
                  <w:rStyle w:val="Hyperlink"/>
                  <w:rFonts w:ascii="Arial"/>
                  <w:sz w:val="20"/>
                  <w:color w:val="44807D"/>
                </w:rPr>
                <w:t>learningpool.com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xAPI-powered analytics platform for deep learning behaviour tracking</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Programmes using xAPI to track informal and social learning</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Watershed LRS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41">
              <w:r>
                <w:rPr>
                  <w:rStyle w:val="Hyperlink"/>
                  <w:rFonts w:ascii="Arial"/>
                  <w:sz w:val="20"/>
                  <w:color w:val="44807D"/>
                </w:rPr>
                <w:t>watershedlrs.com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Learning record store with analytics dashboards and AI-assisted reporting</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Aggregating multi-source learning data for impact analysis</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Claude / ChatGPT</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13">
              <w:r>
                <w:rPr>
                  <w:rStyle w:val="Hyperlink"/>
                  <w:rFonts w:ascii="Arial"/>
                  <w:sz w:val="20"/>
                  <w:color w:val="44807D"/>
                </w:rPr>
                <w:t>claude.ai</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Paste in feedback surveys or data exports; AI summarises themes and suggests improvements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Rapid synthesis of qualitative evaluation data</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SurveyMonkey</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42">
              <w:r>
                <w:rPr>
                  <w:rStyle w:val="Hyperlink"/>
                  <w:rFonts w:ascii="Arial"/>
                  <w:sz w:val="20"/>
                  <w:color w:val="44807D"/>
                </w:rPr>
                <w:t>surveymonkey.com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AI-generated survey questions and auto-analysis of response patterns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Post-program feedback collection and analysis at scale</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Area9 Rhapsode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43">
              <w:r>
                <w:rPr>
                  <w:rStyle w:val="Hyperlink"/>
                  <w:rFonts w:ascii="Arial"/>
                  <w:sz w:val="20"/>
                  <w:color w:val="44807D"/>
                </w:rPr>
                <w:t>area9learning.com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Adaptive learning platform that continuously adjusts content based on learner performance</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Personalised learning paths and ongoing capability development</w:t>
            </w:r>
          </w:p>
        </w:tc>
      </w:tr>
      <w:tr>
        <w:tc>
          <w:tcPr>
            <w:tcW w:type="dxa" w:w="4082"/>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b/>
                <w:color w:val="143A5C"/>
                <w:sz w:val="19"/>
              </w:rPr>
              <w:t>Degreed</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hyperlink r:id="rId44">
              <w:r>
                <w:rPr>
                  <w:rStyle w:val="Hyperlink"/>
                  <w:rFonts w:ascii="Arial"/>
                  <w:sz w:val="20"/>
                  <w:color w:val="44807D"/>
                </w:rPr>
                <w:t>degreed.com</w:t>
              </w:r>
            </w:hyperlink>
          </w:p>
        </w:tc>
        <w:tc>
          <w:tcPr>
            <w:tcW w:type="dxa" w:w="379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Learning experience platform with AI skill gap tracking and content recommendations</w:t>
            </w:r>
          </w:p>
        </w:tc>
        <w:tc>
          <w:tcPr>
            <w:tcW w:type="dxa" w:w="3118"/>
            <w:tcBorders>
              <w:top w:val="single" w:sz="4" w:color="CCCCCC"/>
              <w:left w:val="single" w:sz="4" w:color="CCCCCC"/>
              <w:bottom w:val="single" w:sz="4" w:color="CCCCCC"/>
              <w:right w:val="single" w:sz="4" w:color="CCCCCC"/>
            </w:tcBorders>
            <w:tcMar>
              <w:top w:w="80" w:type="dxa"/>
              <w:bottom w:w="80" w:type="dxa"/>
              <w:left w:w="120" w:type="dxa"/>
              <w:right w:w="120" w:type="dxa"/>
            </w:tcMar>
          </w:tcPr>
          <w:p>
            <w:r>
              <w:rPr>
                <w:rFonts w:ascii="Arial" w:hAnsi="Arial"/>
                <w:color w:val="4A5963"/>
                <w:sz w:val="19"/>
              </w:rPr>
              <w:t>Linking learning activity to measurable skill development</w:t>
            </w:r>
          </w:p>
        </w:tc>
      </w:tr>
    </w:tbl>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Pull your LMS completion and assessment data into an LLM and ask it to identify patterns. Start with: What do learners consistently get wrong? Which modules have the highest drop-off?</w:t>
            </w:r>
          </w:p>
        </w:tc>
      </w:tr>
    </w:tbl>
    <w:p/>
    <w:p>
      <w:r>
        <w:br w:type="page"/>
      </w:r>
    </w:p>
    <w:p>
      <w:pPr>
        <w:spacing w:before="0" w:after="120"/>
        <w:pBdr>
          <w:bottom w:val="single" w:sz="4" w:color="44807D"/>
        </w:pBdr>
      </w:pPr>
      <w:r>
        <w:rPr>
          <w:rFonts w:ascii="Arial" w:hAnsi="Arial"/>
          <w:b/>
          <w:i w:val="0"/>
          <w:color w:val="143A5C"/>
          <w:sz w:val="32"/>
        </w:rPr>
        <w:t>What This Means for Instructional Designers</w:t>
      </w:r>
    </w:p>
    <w:p>
      <w:pPr>
        <w:spacing w:before="0" w:after="160"/>
      </w:pPr>
      <w:r>
        <w:rPr>
          <w:rFonts w:ascii="Arial" w:hAnsi="Arial"/>
          <w:b w:val="0"/>
          <w:i w:val="0"/>
          <w:color w:val="4A5963"/>
          <w:sz w:val="21"/>
        </w:rPr>
        <w:t>AI tools don't replace the expertise, judgement, and human connection that define great instructional design. What they do is remove the repetitive, time-consuming production work — so you can spend more time on the things that actually drive learning impact.</w:t>
      </w:r>
    </w:p>
    <w:p>
      <w:pPr>
        <w:spacing w:before="0" w:after="120"/>
      </w:pPr>
      <w:r>
        <w:rPr>
          <w:rFonts w:ascii="Arial" w:hAnsi="Arial"/>
          <w:b w:val="0"/>
          <w:i w:val="0"/>
          <w:color w:val="4A5963"/>
          <w:sz w:val="21"/>
        </w:rPr>
        <w:t>With the right tools in place, instructional designers can shift their focus to:</w:t>
      </w:r>
    </w:p>
    <w:p>
      <w:pPr>
        <w:pStyle w:val="ListBullet"/>
        <w:spacing w:before="40" w:after="40"/>
      </w:pPr>
      <w:r>
        <w:rPr>
          <w:rFonts w:ascii="Arial" w:hAnsi="Arial"/>
          <w:b w:val="0"/>
          <w:i w:val="0"/>
          <w:color w:val="4A5963"/>
          <w:sz w:val="21"/>
        </w:rPr>
        <w:t>Learning strategy and performance consulting</w:t>
      </w:r>
    </w:p>
    <w:p>
      <w:pPr>
        <w:pStyle w:val="ListBullet"/>
        <w:spacing w:before="40" w:after="40"/>
      </w:pPr>
      <w:r>
        <w:rPr>
          <w:rFonts w:ascii="Arial" w:hAnsi="Arial"/>
          <w:b w:val="0"/>
          <w:i w:val="0"/>
          <w:color w:val="4A5963"/>
          <w:sz w:val="21"/>
        </w:rPr>
        <w:t>Stakeholder coaching and sponsor management</w:t>
      </w:r>
    </w:p>
    <w:p>
      <w:pPr>
        <w:pStyle w:val="ListBullet"/>
        <w:spacing w:before="40" w:after="40"/>
      </w:pPr>
      <w:r>
        <w:rPr>
          <w:rFonts w:ascii="Arial" w:hAnsi="Arial"/>
          <w:b w:val="0"/>
          <w:i w:val="0"/>
          <w:color w:val="4A5963"/>
          <w:sz w:val="21"/>
        </w:rPr>
        <w:t>Experience design and learner engagement</w:t>
      </w:r>
    </w:p>
    <w:p>
      <w:pPr>
        <w:pStyle w:val="ListBullet"/>
        <w:spacing w:before="40" w:after="40"/>
      </w:pPr>
      <w:r>
        <w:rPr>
          <w:rFonts w:ascii="Arial" w:hAnsi="Arial"/>
          <w:b w:val="0"/>
          <w:i w:val="0"/>
          <w:color w:val="4A5963"/>
          <w:sz w:val="21"/>
        </w:rPr>
        <w:t>Quality assurance and creative direction</w:t>
      </w:r>
    </w:p>
    <w:p>
      <w:pPr>
        <w:pStyle w:val="ListBullet"/>
        <w:spacing w:before="40" w:after="40"/>
      </w:pPr>
      <w:r>
        <w:rPr>
          <w:rFonts w:ascii="Arial" w:hAnsi="Arial"/>
          <w:b w:val="0"/>
          <w:i w:val="0"/>
          <w:color w:val="4A5963"/>
          <w:sz w:val="21"/>
        </w:rPr>
        <w:t>Measurement and continuous improvement</w:t>
      </w:r>
    </w:p>
    <w:p/>
    <w:tbl>
      <w:tblPr>
        <w:tblW w:type="auto" w:w="0"/>
        <w:jc w:val="left"/>
        <w:tblLook w:firstColumn="1" w:firstRow="1" w:lastColumn="0" w:lastRow="0" w:noHBand="0" w:noVBand="1" w:val="04A0"/>
      </w:tblPr>
      <w:tblGrid>
        <w:gridCol w:w="9026"/>
      </w:tblGrid>
      <w:tr>
        <w:tc>
          <w:tcPr>
            <w:tcW w:type="dxa" w:w="9026"/>
            <w:shd w:fill="E6F4F3" w:val="clear"/>
            <w:tcMar>
              <w:top w:w="120" w:type="dxa"/>
              <w:bottom w:w="120" w:type="dxa"/>
              <w:left w:w="180" w:type="dxa"/>
              <w:right w:w="180" w:type="dxa"/>
            </w:tcMar>
            <w:tcBorders>
              <w:top w:val="single" w:sz="4" w:color="44807D"/>
              <w:bottom w:val="single" w:sz="4" w:color="44807D"/>
              <w:left w:val="single" w:sz="18" w:color="44807D"/>
              <w:right w:val="none" w:sz="0" w:color="FFFFFF"/>
            </w:tcBorders>
          </w:tcPr>
          <w:p>
            <w:r>
              <w:rPr>
                <w:rFonts w:ascii="Arial" w:hAnsi="Arial"/>
                <w:color w:val="4A5963"/>
                <w:sz w:val="20"/>
              </w:rPr>
              <w:t>Tip  AI doesn't replace instructional designers — it elevates their role. The designers who thrive will be those who use AI to do more of the high-value work, not just the same work faster.</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tter.ai" TargetMode="External"/><Relationship Id="rId10" Type="http://schemas.openxmlformats.org/officeDocument/2006/relationships/hyperlink" Target="https://fireflies.ai" TargetMode="External"/><Relationship Id="rId11" Type="http://schemas.openxmlformats.org/officeDocument/2006/relationships/hyperlink" Target="https://fathom.video" TargetMode="External"/><Relationship Id="rId12" Type="http://schemas.openxmlformats.org/officeDocument/2006/relationships/hyperlink" Target="https://notion.so" TargetMode="External"/><Relationship Id="rId13" Type="http://schemas.openxmlformats.org/officeDocument/2006/relationships/hyperlink" Target="https://claude.ai" TargetMode="External"/><Relationship Id="rId14" Type="http://schemas.openxmlformats.org/officeDocument/2006/relationships/hyperlink" Target="https://miro.com" TargetMode="External"/><Relationship Id="rId15" Type="http://schemas.openxmlformats.org/officeDocument/2006/relationships/hyperlink" Target="https://chatgpt.com" TargetMode="External"/><Relationship Id="rId16" Type="http://schemas.openxmlformats.org/officeDocument/2006/relationships/hyperlink" Target="https://humata.ai" TargetMode="External"/><Relationship Id="rId17" Type="http://schemas.openxmlformats.org/officeDocument/2006/relationships/hyperlink" Target="https://notebooklm.google" TargetMode="External"/><Relationship Id="rId18" Type="http://schemas.openxmlformats.org/officeDocument/2006/relationships/hyperlink" Target="https://knewton.com" TargetMode="External"/><Relationship Id="rId19" Type="http://schemas.openxmlformats.org/officeDocument/2006/relationships/hyperlink" Target="https://docebo.com" TargetMode="External"/><Relationship Id="rId20" Type="http://schemas.openxmlformats.org/officeDocument/2006/relationships/hyperlink" Target="https://articulate.com" TargetMode="External"/><Relationship Id="rId21" Type="http://schemas.openxmlformats.org/officeDocument/2006/relationships/hyperlink" Target="https://canva.com" TargetMode="External"/><Relationship Id="rId22" Type="http://schemas.openxmlformats.org/officeDocument/2006/relationships/hyperlink" Target="https://twinery.org" TargetMode="External"/><Relationship Id="rId23" Type="http://schemas.openxmlformats.org/officeDocument/2006/relationships/hyperlink" Target="https://lucidchart.com" TargetMode="External"/><Relationship Id="rId24" Type="http://schemas.openxmlformats.org/officeDocument/2006/relationships/hyperlink" Target="https://ispringsolutions.com" TargetMode="External"/><Relationship Id="rId25" Type="http://schemas.openxmlformats.org/officeDocument/2006/relationships/hyperlink" Target="https://quizgecko.com" TargetMode="External"/><Relationship Id="rId26" Type="http://schemas.openxmlformats.org/officeDocument/2006/relationships/hyperlink" Target="https://nolej.io" TargetMode="External"/><Relationship Id="rId27" Type="http://schemas.openxmlformats.org/officeDocument/2006/relationships/hyperlink" Target="https://jasper.ai" TargetMode="External"/><Relationship Id="rId28" Type="http://schemas.openxmlformats.org/officeDocument/2006/relationships/hyperlink" Target="https://synthesia.io" TargetMode="External"/><Relationship Id="rId29" Type="http://schemas.openxmlformats.org/officeDocument/2006/relationships/hyperlink" Target="https://heygen.com" TargetMode="External"/><Relationship Id="rId30" Type="http://schemas.openxmlformats.org/officeDocument/2006/relationships/hyperlink" Target="https://d-id.com" TargetMode="External"/><Relationship Id="rId31" Type="http://schemas.openxmlformats.org/officeDocument/2006/relationships/hyperlink" Target="https://elevenlabs.io" TargetMode="External"/><Relationship Id="rId32" Type="http://schemas.openxmlformats.org/officeDocument/2006/relationships/hyperlink" Target="https://descript.com" TargetMode="External"/><Relationship Id="rId33" Type="http://schemas.openxmlformats.org/officeDocument/2006/relationships/hyperlink" Target="https://vyond.com" TargetMode="External"/><Relationship Id="rId34" Type="http://schemas.openxmlformats.org/officeDocument/2006/relationships/hyperlink" Target="https://firefly.adobe.com" TargetMode="External"/><Relationship Id="rId35" Type="http://schemas.openxmlformats.org/officeDocument/2006/relationships/hyperlink" Target="https://talentlms.com" TargetMode="External"/><Relationship Id="rId36" Type="http://schemas.openxmlformats.org/officeDocument/2006/relationships/hyperlink" Target="https://360learning.com" TargetMode="External"/><Relationship Id="rId37" Type="http://schemas.openxmlformats.org/officeDocument/2006/relationships/hyperlink" Target="https://schoox.com" TargetMode="External"/><Relationship Id="rId38" Type="http://schemas.openxmlformats.org/officeDocument/2006/relationships/hyperlink" Target="https://knowbly.com" TargetMode="External"/><Relationship Id="rId39" Type="http://schemas.openxmlformats.org/officeDocument/2006/relationships/hyperlink" Target="https://learnupon.com" TargetMode="External"/><Relationship Id="rId40" Type="http://schemas.openxmlformats.org/officeDocument/2006/relationships/hyperlink" Target="https://learningpool.com" TargetMode="External"/><Relationship Id="rId41" Type="http://schemas.openxmlformats.org/officeDocument/2006/relationships/hyperlink" Target="https://watershedlrs.com" TargetMode="External"/><Relationship Id="rId42" Type="http://schemas.openxmlformats.org/officeDocument/2006/relationships/hyperlink" Target="https://surveymonkey.com" TargetMode="External"/><Relationship Id="rId43" Type="http://schemas.openxmlformats.org/officeDocument/2006/relationships/hyperlink" Target="https://area9learning.com" TargetMode="External"/><Relationship Id="rId44" Type="http://schemas.openxmlformats.org/officeDocument/2006/relationships/hyperlink" Target="https://degre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