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Yield Prediction from Management Practices Using Machine Learning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Modeling Report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objective of this study was to develop a machine learning model capable of predicting crop yield using farm management practices, crop identity, and spatial information. The ultimate goal is to deploy this model into a backend system and graphical user interface (GUI) platform that allows: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Individual farmers enter their crop and management data and receive yield predictions.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Enterprise partners (e.g., General Mills) to upload batch Excel files and obtain field-level yield estimates.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dataset contains over 40,000 field observations across multiple years, crops (26 unique crops), and counties across the United States.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Dataset Overview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dataset includes: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Target variable: Yield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Crop identity (crop_name_en)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Variety information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Herbicide and fertilizer information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Nutrient rates (N, P, K, urea, etc.)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Total cultivated acres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Location information (county)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Year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dataset is heterogeneous, spanning multiple crops with very different yield scales and agronomic responses.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Data Preprocessing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Handling Missing Values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Rows with missing yield values were removed.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Categorical features were converted to string type.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Missing categorical values were encoded as "Missing" to allow CatBoost to treat them as valid categories.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Crop-Level Yield Standardization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Because yield varies substantially across crops (e.g., wheat vs corn vs sorghum), direct modeling of raw yield would bias the model toward high-yield crops.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address this, yield was standardized within each crop:</w:t>
      </w:r>
    </w:p>
    <w:p w:rsidR="00000000" w:rsidDel="00000000" w:rsidP="00000000" w:rsidRDefault="00000000" w:rsidRPr="00000000" w14:paraId="0000001B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Yiel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d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norm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Yield-</m:t>
            </m:r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>μ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crop</m:t>
                </m:r>
              </m:sub>
            </m:sSub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>σ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crop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μ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crop</m:t>
            </m:r>
          </m:sub>
        </m:sSub>
      </m:oMath>
      <w:r w:rsidDel="00000000" w:rsidR="00000000" w:rsidRPr="00000000">
        <w:rPr>
          <w:rtl w:val="0"/>
        </w:rPr>
        <w:t xml:space="preserve">is the crop-specific mean yield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m:t>σ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crop</m:t>
            </m:r>
          </m:sub>
        </m:sSub>
      </m:oMath>
      <w:r w:rsidDel="00000000" w:rsidR="00000000" w:rsidRPr="00000000">
        <w:rPr>
          <w:rtl w:val="0"/>
        </w:rPr>
        <w:t xml:space="preserve">is the crop-specific standard deviation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Crops with single observations or zero variance were handled safely by setting standard deviation = 1. Predictions were later back-transformed to the original yield scale for interpretation. This approach improves stability and ensures fair learning across crops.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Model Selection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Why CatBoost?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CatBoostRegressor was selected for the following reasons: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Native support for categorical variables</w:t>
        <w:br w:type="textWrapping"/>
        <w:t xml:space="preserve">The dataset contains high-cardinality categorical features (crop names, counties, varieties, herbicide names).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Strong performance on heterogeneous tabular data</w:t>
        <w:br w:type="textWrapping"/>
        <w:t xml:space="preserve">Agricultural data often contain nonlinear interactions and sparse patterns.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Built-in handling of categorical encoding: Avoids manual one-hot encoding explosion.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Robustness to missing numerical values.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Strong performance with limited feature engineering.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CatBoost is well-suited for production-level agricultural decision support systems.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Model Configuration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final model used: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Loss function: RMSE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Iterations: 5000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Learning rate: 0.03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Tree depth: 10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L2 regularization: 8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Early stopping rounds: 200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Early stopping prevents overfitting by monitoring validation performance.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deeper trees allow modeling complex interactions between crop type, management practices, and geography.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Model Validation Strategies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Because agricultural data are spatially and biologically structured, multiple validation strategies were tested.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Random 5-Fold Cross Validation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Data were randomly split into five folds then 20 folds.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R² ≈ 0.81 (40min training)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R² ≈ 0.85 (3 hours training)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Strong predictive performance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Interpretation:</w:t>
        <w:br w:type="textWrapping"/>
        <w:t xml:space="preserve">The model performs well when training and testing data share similar crop and location patterns.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424113" cy="2424113"/>
            <wp:effectExtent b="0" l="0" r="0" t="0"/>
            <wp:docPr id="199418104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424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3239021" cy="2413388"/>
            <wp:effectExtent b="0" l="0" r="0" t="0"/>
            <wp:docPr id="19941810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9021" cy="2413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519363" cy="2515325"/>
            <wp:effectExtent b="0" l="0" r="0" t="0"/>
            <wp:docPr id="19941810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9363" cy="251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15263" cy="2462213"/>
            <wp:effectExtent b="0" l="0" r="0" t="0"/>
            <wp:docPr id="19941810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5263" cy="2462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Figure 1: Model outputs: Observed vs Predicted Yield Using Random CV and features importance score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Grouped Cross Validation by County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Entire counties were held out during testing.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R² ≈ 0.07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Interpretation:</w:t>
        <w:br w:type="textWrapping"/>
        <w:t xml:space="preserve">Model performance collapses when predicting completely unseen counties. This indicates yield patterns are strongly location-dependent. Management variables alone are insufficient to generalize spatially.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0" distT="0" distL="0" distR="0">
            <wp:extent cx="2062123" cy="2050226"/>
            <wp:effectExtent b="0" l="0" r="0" t="0"/>
            <wp:docPr descr="A graph with blue dots and numbers&#10;&#10;AI-generated content may be incorrect." id="1994181049" name="image3.png"/>
            <a:graphic>
              <a:graphicData uri="http://schemas.openxmlformats.org/drawingml/2006/picture">
                <pic:pic>
                  <pic:nvPicPr>
                    <pic:cNvPr descr="A graph with blue dots and numbers&#10;&#10;AI-generated content may be incorrect.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23" cy="2050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Figure 2: Observed vs Predicted Yield Using Grouped by County CV 5 Fold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Grouped Cross Validation by Crop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Entire crops were held out during testing.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R² ≈ 0.017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Interpretation:</w:t>
        <w:br w:type="textWrapping"/>
        <w:t xml:space="preserve">The model cannot generalize to completely unseen crops. Yield responses are crop-specific. This is biologically expected because management × crop interactions differ substantially.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0" distT="0" distL="0" distR="0">
            <wp:extent cx="2572681" cy="2557839"/>
            <wp:effectExtent b="0" l="0" r="0" t="0"/>
            <wp:docPr descr="A graph with a dotted line&#10;&#10;AI-generated content may be incorrect." id="1994181052" name="image7.png"/>
            <a:graphic>
              <a:graphicData uri="http://schemas.openxmlformats.org/drawingml/2006/picture">
                <pic:pic>
                  <pic:nvPicPr>
                    <pic:cNvPr descr="A graph with a dotted line&#10;&#10;AI-generated content may be incorrect."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2681" cy="25578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Figure 3: Observed vs Predicted Yield Using Grouped by Crop 5 Fold CV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Leave-One-Crop-Out Cross Validation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Each crop was treated as one fold.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R² ≈ 0.17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Interpretation: Limited cross-crop transferability exists, the model struggles to extrapolate across crop species.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0" distT="0" distL="0" distR="0">
            <wp:extent cx="2268945" cy="2255855"/>
            <wp:effectExtent b="0" l="0" r="0" t="0"/>
            <wp:docPr descr="A graph with blue dots&#10;&#10;AI-generated content may be incorrect." id="1994181050" name="image4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945" cy="2255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Figure 4: Observed vs Predicted Yield Using Leave One Crop Out Cross Validation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Leave-One-County-Out Cross Validation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Each county was held out individually.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R² ≈ 0.07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Interpretation: Limited cross-county transferability exists, the model struggles to extrapolate across counties.</w:t>
        <w:br w:type="textWrapping"/>
      </w:r>
      <w:r w:rsidDel="00000000" w:rsidR="00000000" w:rsidRPr="00000000">
        <w:rPr/>
        <w:drawing>
          <wp:inline distB="0" distT="0" distL="0" distR="0">
            <wp:extent cx="2338423" cy="2328929"/>
            <wp:effectExtent b="0" l="0" r="0" t="0"/>
            <wp:docPr descr="A graph with blue dots&#10;&#10;AI-generated content may be incorrect." id="1994181054" name="image9.png"/>
            <a:graphic>
              <a:graphicData uri="http://schemas.openxmlformats.org/drawingml/2006/picture">
                <pic:pic>
                  <pic:nvPicPr>
                    <pic:cNvPr descr="A graph with blue dots&#10;&#10;AI-generated content may be incorrect."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423" cy="2328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Figure: Observed vs Predicted Yield Using Leave-One-County-Out CV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Feature Importance Analysis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Feature importance analysis consistently identified: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Variety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Crop identity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Acres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Nutrient rates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Herbicide indicators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High importance of crop and variety confirms biological specificity.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High importance of acres may reflect total yield modeling rather than per-acre yield.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/>
        <w:drawing>
          <wp:inline distB="0" distT="0" distL="0" distR="0">
            <wp:extent cx="2769624" cy="2063311"/>
            <wp:effectExtent b="0" l="0" r="0" t="0"/>
            <wp:docPr descr="A graph with blue and white bars&#10;&#10;AI-generated content may be incorrect." id="1994181053" name="image8.png"/>
            <a:graphic>
              <a:graphicData uri="http://schemas.openxmlformats.org/drawingml/2006/picture">
                <pic:pic>
                  <pic:nvPicPr>
                    <pic:cNvPr descr="A graph with blue and white bars&#10;&#10;AI-generated content may be incorrect.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624" cy="2063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Figure: Top 25 Most Informative variables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Interpretation of Results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experiments reveal several key insights: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Management practices explain substantial variation within crop-location yield.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Cross-location generalization is weak.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Cross-crop generalization is biologically limited.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Model Deployment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final most performing model was saved as: yield_catboost_model.cbm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Conclusions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The CatBoost model successfully captures within-crop yield variability driven by management practices. However, Yield is highly location-dependent. Cross-crop extrapolation is weak.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2AE7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2AE7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2AE7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2AE7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2AE7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2AE7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2AE7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2AE7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2AE7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2AE7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2AE7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2AE7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B2AE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B2AE7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2AE7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2AE7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2AE7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2AE7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2AE7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2AE7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2AE7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9B2A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B2AE7"/>
  </w:style>
  <w:style w:type="paragraph" w:styleId="Footer">
    <w:name w:val="footer"/>
    <w:basedOn w:val="Normal"/>
    <w:link w:val="FooterChar"/>
    <w:uiPriority w:val="99"/>
    <w:unhideWhenUsed w:val="1"/>
    <w:rsid w:val="009B2AE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B2AE7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OEERSAJ7f10j6APLZI4XbbGaQ==">CgMxLjA4AHIhMWRCQmtGRWZGT0ZXWngzSkpBTHdQQzRVT2pPZ0lFRWxl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2026-02-11T18:47:00Z</dcterms:created>
  <dc:creator>Gano, Boubacar</dc:creator>
</cp:coreProperties>
</file>