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Deep Learning Model for Yield Prediction from Management Practices Data</w:t>
      </w:r>
    </w:p>
    <w:p w:rsidR="00000000" w:rsidDel="00000000" w:rsidP="00000000" w:rsidRDefault="00000000" w:rsidRPr="00000000" w14:paraId="00000002">
      <w:pPr>
        <w:spacing w:after="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Report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report describes the development and evaluation of a deep learning model designed to predict crop yield using management practice data, crop identity, and field-level metadata across the United States.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dataset includes: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47,000 field-level observations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100 crop types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36 categorical features (e.g., crop name, herbicide type, location variables)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Numerical features (fertilizer rates, acreage, nutrient inputs, etc.)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Multiple seasons and geographic locations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objective was to build a scalable, deployable model capable of: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Predicting yield from farmer-entered management practices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Supporting batch predictions from enterprise partners (e.g., Excel uploads)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Running efficiently for backend deployment</w:t>
      </w:r>
    </w:p>
    <w:p w:rsidR="00000000" w:rsidDel="00000000" w:rsidP="00000000" w:rsidRDefault="00000000" w:rsidRPr="00000000" w14:paraId="0000000F">
      <w:pPr>
        <w:spacing w:after="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Data Preprocessing Strategy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2.1 Crop-Level Yield Standardization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Yield varies significantly across crop types (e.g., corn vs wheat vs sorghum).</w:t>
        <w:br w:type="textWrapping"/>
        <w:t xml:space="preserve">To prevent the model from simply learning crop mean differences, we applied crop-wise normalization:</w:t>
      </w:r>
    </w:p>
    <w:p w:rsidR="00000000" w:rsidDel="00000000" w:rsidP="00000000" w:rsidRDefault="00000000" w:rsidRPr="00000000" w14:paraId="00000012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Yiel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d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norm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Yield-</m:t>
            </m:r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>μ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crop</m:t>
                </m:r>
              </m:sub>
            </m:sSub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>σ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crop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Where: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μ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crop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mean yield per crop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σ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crop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standard deviation per crop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allows the model to learn management-driven variation within crop rather than absolute crop-level differences.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Predictions are later transformed back to original yield scale for reporting.</w:t>
      </w:r>
    </w:p>
    <w:p w:rsidR="00000000" w:rsidDel="00000000" w:rsidP="00000000" w:rsidRDefault="00000000" w:rsidRPr="00000000" w14:paraId="00000018">
      <w:pPr>
        <w:spacing w:after="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2.2 Categorical Encoding with Embeddings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 one-hot encoding, we used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learned embeddings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categorical feature is mapped to an embedding vector.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Embedding dimension:</w:t>
      </w:r>
    </w:p>
    <w:p w:rsidR="00000000" w:rsidDel="00000000" w:rsidP="00000000" w:rsidRDefault="00000000" w:rsidRPr="00000000" w14:paraId="0000001C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min⁡(50,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categories</m:t>
                </m:r>
              </m:sub>
            </m:sSub>
            <m:r>
              <w:rPr>
                <w:rFonts w:ascii="Cambria Math" w:cs="Cambria Math" w:eastAsia="Cambria Math" w:hAnsi="Cambria Math"/>
              </w:rPr>
              <m:t xml:space="preserve">+1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Advantages: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Reduces dimensionality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Captures semantic similarity between categories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Handles high-cardinality features efficiently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Improves generalization</w:t>
      </w:r>
    </w:p>
    <w:p w:rsidR="00000000" w:rsidDel="00000000" w:rsidP="00000000" w:rsidRDefault="00000000" w:rsidRPr="00000000" w14:paraId="00000022">
      <w:pPr>
        <w:spacing w:after="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2.3 Numerical Features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Missing values filled with 0</w:t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Standardized using StandardScaler</w:t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Stored scaler for deployment</w:t>
      </w:r>
    </w:p>
    <w:p w:rsidR="00000000" w:rsidDel="00000000" w:rsidP="00000000" w:rsidRDefault="00000000" w:rsidRPr="00000000" w14:paraId="00000026">
      <w:pPr>
        <w:spacing w:after="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Model Architecture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3.1 Overview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model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Neural Network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consisting of:</w:t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Embedding layers for each categorical variable</w:t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Concatenation with standardized numerical inputs</w:t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Fully connected deep network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3.2 Architecture Structure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Input:</w:t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2107817066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Categorical features → Embeddings</w:t>
          </w:r>
        </w:sdtContent>
      </w:sdt>
    </w:p>
    <w:p w:rsidR="00000000" w:rsidDel="00000000" w:rsidP="00000000" w:rsidRDefault="00000000" w:rsidRPr="00000000" w14:paraId="0000002F">
      <w:pPr>
        <w:numPr>
          <w:ilvl w:val="0"/>
          <w:numId w:val="2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1660503701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Numerical features → Standardized</w:t>
          </w:r>
        </w:sdtContent>
      </w:sdt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</w:rPr>
      </w:pPr>
      <w:sdt>
        <w:sdtPr>
          <w:id w:val="1137948226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Embedding output + numerical features → Concatenated</w:t>
          </w:r>
        </w:sdtContent>
      </w:sdt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Fully connected layers:</w:t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Linear (512) + BatchNorm + ReLU + Dropout(0.3)</w:t>
      </w:r>
    </w:p>
    <w:p w:rsidR="00000000" w:rsidDel="00000000" w:rsidP="00000000" w:rsidRDefault="00000000" w:rsidRPr="00000000" w14:paraId="00000033">
      <w:pPr>
        <w:numPr>
          <w:ilvl w:val="0"/>
          <w:numId w:val="2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Linear (256) + BatchNorm + ReLU + Dropout(0.3)</w:t>
      </w:r>
    </w:p>
    <w:p w:rsidR="00000000" w:rsidDel="00000000" w:rsidP="00000000" w:rsidRDefault="00000000" w:rsidRPr="00000000" w14:paraId="00000034">
      <w:pPr>
        <w:numPr>
          <w:ilvl w:val="0"/>
          <w:numId w:val="2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Linear (128) + ReLU</w:t>
      </w:r>
    </w:p>
    <w:p w:rsidR="00000000" w:rsidDel="00000000" w:rsidP="00000000" w:rsidRDefault="00000000" w:rsidRPr="00000000" w14:paraId="00000035">
      <w:pPr>
        <w:numPr>
          <w:ilvl w:val="0"/>
          <w:numId w:val="2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 layer (1 neuron)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Loss Function: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 Squared Error (MSE)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Optimizer: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Adam (learning rate = 0.001)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Early stopping: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Patience = 20 epochs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Maximum epochs: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200</w:t>
      </w:r>
    </w:p>
    <w:p w:rsidR="00000000" w:rsidDel="00000000" w:rsidP="00000000" w:rsidRDefault="00000000" w:rsidRPr="00000000" w14:paraId="0000003E">
      <w:pPr>
        <w:spacing w:after="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Cross-Validation Strategy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used: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20-fold cross-validation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Shuffle enabled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Random state fixed for reproducibility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fold trained independently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Back-transformed predictions to original yield scale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provides robust estimation of generalization performance.</w:t>
      </w:r>
    </w:p>
    <w:p w:rsidR="00000000" w:rsidDel="00000000" w:rsidP="00000000" w:rsidRDefault="00000000" w:rsidRPr="00000000" w14:paraId="00000045">
      <w:pPr>
        <w:spacing w:after="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Model Performance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5.1 Cross-Validation Results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R² = 0.87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RMSE = [insert value]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 = 47,028 observations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481263" cy="2481263"/>
            <wp:effectExtent b="0" l="0" r="0" t="0"/>
            <wp:docPr id="204557593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1263" cy="2481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76059" cy="2443163"/>
            <wp:effectExtent b="0" l="0" r="0" t="0"/>
            <wp:docPr id="204557593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059" cy="2443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Figure 1: Observed vs Predicted Yield Plot and permutation feature importance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Interpretation: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87% of yield variance explained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Strong predictive capacity across crops and management conditions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Residual spread indicates good calibration without extreme bias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performance is comparable to the previous CatBoost model (R² = 0.85).</w:t>
      </w:r>
    </w:p>
    <w:p w:rsidR="00000000" w:rsidDel="00000000" w:rsidP="00000000" w:rsidRDefault="00000000" w:rsidRPr="00000000" w14:paraId="00000051">
      <w:pPr>
        <w:spacing w:after="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Computational Performance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major advantage of this architecture: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952430808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Training time ≈ 25 minutes</w:t>
          </w:r>
        </w:sdtContent>
      </w:sdt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GPU required (runs efficiently on CPU)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heavy computational load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Minimal system strain (no excessive CPU spinning)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Stable memory usage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makes the model: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Lightweight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Suitable for production backend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Scalable for batch predictions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Compared to many deep learning architectures (e.g., transformers), this model is computationally efficient and practical for real-world deployment.</w:t>
      </w:r>
    </w:p>
    <w:p w:rsidR="00000000" w:rsidDel="00000000" w:rsidP="00000000" w:rsidRDefault="00000000" w:rsidRPr="00000000" w14:paraId="0000005D">
      <w:pPr>
        <w:spacing w:after="0" w:before="20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Model Deployment Package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files are generated for backend and frontend integration: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yield_deep_model.pth (trained neural network weights)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numeric_scaler.pkl (numerical feature standardization)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feature_columns.json (required feature order)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categorical_columns.json (categorical feature names)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category_sizes.json (embedding dimensions)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crop_statistics.csv (for back-transformation to original yield)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ensures: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Reproducible inference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Correct preprocessing in production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Consistent transformation pipeline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 Feature Importance Interpretation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Unlike tree-based models, neural networks do not provide direct feature importance.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interpretation, recommended approaches include: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Permutation importance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SHAP (DeepExplainer)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Embedding distance analysis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utilized permutation importance methods for interpretability reporting.</w:t>
      </w:r>
    </w:p>
    <w:p w:rsidR="00000000" w:rsidDel="00000000" w:rsidP="00000000" w:rsidRDefault="00000000" w:rsidRPr="00000000" w14:paraId="00000070">
      <w:pPr>
        <w:spacing w:after="0" w:before="20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 Why This Architecture Was Chosen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architecture was selected because: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Dataset size (~47k) is sufficient for deep learning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Many high-cardinality categorical variables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Strong nonlinear interactions expected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Need for scalable production model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Lightweight computation required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Compared to boosting:</w:t>
      </w:r>
    </w:p>
    <w:tbl>
      <w:tblPr>
        <w:tblStyle w:val="Table1"/>
        <w:tblW w:w="2003.0" w:type="dxa"/>
        <w:jc w:val="left"/>
        <w:tblLayout w:type="fixed"/>
        <w:tblLook w:val="0400"/>
      </w:tblPr>
      <w:tblGrid>
        <w:gridCol w:w="1508"/>
        <w:gridCol w:w="495"/>
        <w:tblGridChange w:id="0">
          <w:tblGrid>
            <w:gridCol w:w="1508"/>
            <w:gridCol w:w="49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Model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R²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CatBoost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0.85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Deep Learning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0.87</w:t>
            </w:r>
          </w:p>
        </w:tc>
      </w:tr>
    </w:tbl>
    <w:p w:rsidR="00000000" w:rsidDel="00000000" w:rsidP="00000000" w:rsidRDefault="00000000" w:rsidRPr="00000000" w14:paraId="0000007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deep model slightly outperformed boosting while remaining computationally efficient.</w:t>
      </w:r>
    </w:p>
    <w:p w:rsidR="00000000" w:rsidDel="00000000" w:rsidP="00000000" w:rsidRDefault="00000000" w:rsidRPr="00000000" w14:paraId="0000007F">
      <w:pPr>
        <w:spacing w:after="0" w:before="20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 Practical Implications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model enables: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Farmer-level yield prediction based on management inputs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Enterprise-scale batch yield forecasting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Decision-support tools for fertilizer optimization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Strategic planning across crops and regions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forms the predictive engine for the planned software platform.</w:t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ungsuh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  <w:font w:name="Cambria Math">
    <w:embedRegular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C40EF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C40EF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C40EF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C40EF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C40EF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C40EF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40EF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C40EF7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40EF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C40EF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C40EF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C40EF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C40EF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C40EF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C40EF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C40EF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C40EF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C40EF7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40EF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40EF7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C40EF7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C40EF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character" w:styleId="Strong">
    <w:name w:val="Strong"/>
    <w:basedOn w:val="DefaultParagraphFont"/>
    <w:uiPriority w:val="22"/>
    <w:qFormat w:val="1"/>
    <w:rsid w:val="00C40EF7"/>
    <w:rPr>
      <w:b w:val="1"/>
      <w:b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C40EF7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Relationship Id="rId8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XWLhMjlhAqSi4q+qPm71ecaohA==">CgMxLjAaIwoBMBIeChwIB0IYCg9UaW1lcyBOZXcgUm9tYW4SBUNhcmRvGiMKATESHgocCAdCGAoPVGltZXMgTmV3IFJvbWFuEgVDYXJkbxojCgEyEh4KHAgHQhgKD1RpbWVzIE5ldyBSb21hbhIFQ2FyZG8aJQoBMxIgCh4IB0IaCg9UaW1lcyBOZXcgUm9tYW4SB0d1bmdzdWg4AHIhMXktbm8tcGRFQXhsaFByUEpWbUhiZEstV05EUHZWOGdu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2026-02-12T22:20:00Z</dcterms:created>
  <dc:creator>Gano, Boubacar</dc:creator>
</cp:coreProperties>
</file>